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03" w:rsidRDefault="00D91603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60461" w:rsidRDefault="00F60461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60461" w:rsidRDefault="00F60461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60461" w:rsidRDefault="00F60461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60461" w:rsidRDefault="00F60461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60461" w:rsidRPr="00D91603" w:rsidRDefault="00F60461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60461" w:rsidRPr="00F60461" w:rsidRDefault="005C0BC5" w:rsidP="00F60461">
      <w:pPr>
        <w:spacing w:before="840" w:line="276" w:lineRule="auto"/>
        <w:ind w:left="-851"/>
        <w:jc w:val="center"/>
        <w:rPr>
          <w:rFonts w:ascii="Constantia" w:hAnsi="Constantia"/>
          <w:sz w:val="56"/>
          <w:szCs w:val="56"/>
        </w:rPr>
      </w:pPr>
      <w:r w:rsidRPr="005C0BC5">
        <w:rPr>
          <w:rFonts w:ascii="Constantia" w:eastAsia="Calibri" w:hAnsi="Constantia"/>
          <w:b/>
          <w:noProof/>
          <w:sz w:val="72"/>
          <w:szCs w:val="72"/>
        </w:rPr>
        <w:pict>
          <v:rect id="Прямоугольник 6" o:spid="_x0000_s1026" style="position:absolute;left:0;text-align:left;margin-left:-52.7pt;margin-top:5.95pt;width:540pt;height:423.55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" fillcolor="#eaa316" stroked="f" strokeweight="2pt">
            <v:path arrowok="t"/>
          </v:rect>
        </w:pict>
      </w:r>
      <w:r w:rsidR="00F60461" w:rsidRPr="00F60461">
        <w:rPr>
          <w:rFonts w:ascii="Constantia" w:hAnsi="Constantia"/>
          <w:b/>
          <w:sz w:val="72"/>
          <w:szCs w:val="72"/>
        </w:rPr>
        <w:t>С</w:t>
      </w:r>
      <w:r w:rsidR="00F60461" w:rsidRPr="00F60461">
        <w:rPr>
          <w:rFonts w:ascii="Constantia" w:hAnsi="Constantia"/>
          <w:sz w:val="56"/>
          <w:szCs w:val="56"/>
        </w:rPr>
        <w:t xml:space="preserve">тратегия </w:t>
      </w:r>
    </w:p>
    <w:p w:rsidR="00F60461" w:rsidRPr="00F60461" w:rsidRDefault="00F60461" w:rsidP="00F60461">
      <w:pPr>
        <w:spacing w:line="276" w:lineRule="auto"/>
        <w:ind w:left="-851"/>
        <w:jc w:val="center"/>
        <w:rPr>
          <w:rFonts w:ascii="Constantia" w:hAnsi="Constantia"/>
          <w:sz w:val="56"/>
          <w:szCs w:val="56"/>
        </w:rPr>
      </w:pPr>
      <w:r w:rsidRPr="00F60461">
        <w:rPr>
          <w:rFonts w:ascii="Constantia" w:hAnsi="Constantia"/>
          <w:sz w:val="56"/>
          <w:szCs w:val="56"/>
        </w:rPr>
        <w:t xml:space="preserve">социально-экономического развития </w:t>
      </w:r>
    </w:p>
    <w:p w:rsidR="002F4FEF" w:rsidRDefault="002F4FEF" w:rsidP="00F60461">
      <w:pPr>
        <w:spacing w:line="276" w:lineRule="auto"/>
        <w:ind w:left="-851"/>
        <w:jc w:val="center"/>
        <w:rPr>
          <w:rFonts w:ascii="Constantia" w:eastAsia="Calibri" w:hAnsi="Constantia"/>
          <w:b/>
          <w:noProof/>
          <w:sz w:val="72"/>
          <w:szCs w:val="72"/>
          <w:lang w:eastAsia="en-US"/>
        </w:rPr>
      </w:pPr>
      <w:r>
        <w:rPr>
          <w:rFonts w:ascii="Constantia" w:eastAsia="Calibri" w:hAnsi="Constantia"/>
          <w:b/>
          <w:noProof/>
          <w:sz w:val="72"/>
          <w:szCs w:val="72"/>
          <w:lang w:eastAsia="en-US"/>
        </w:rPr>
        <w:t>К</w:t>
      </w:r>
      <w:r w:rsidRPr="007B6709">
        <w:rPr>
          <w:rFonts w:ascii="Constantia" w:eastAsia="Calibri" w:hAnsi="Constantia"/>
          <w:noProof/>
          <w:sz w:val="72"/>
          <w:szCs w:val="72"/>
          <w:lang w:eastAsia="en-US"/>
        </w:rPr>
        <w:t>алитинского</w:t>
      </w:r>
      <w:r>
        <w:rPr>
          <w:rFonts w:ascii="Constantia" w:eastAsia="Calibri" w:hAnsi="Constantia"/>
          <w:b/>
          <w:noProof/>
          <w:sz w:val="72"/>
          <w:szCs w:val="72"/>
          <w:lang w:eastAsia="en-US"/>
        </w:rPr>
        <w:t xml:space="preserve"> </w:t>
      </w:r>
    </w:p>
    <w:p w:rsidR="00F60461" w:rsidRPr="00F60461" w:rsidRDefault="002F4FEF" w:rsidP="00F60461">
      <w:pPr>
        <w:spacing w:line="276" w:lineRule="auto"/>
        <w:ind w:left="-851"/>
        <w:jc w:val="center"/>
        <w:rPr>
          <w:rFonts w:ascii="Constantia" w:hAnsi="Constantia"/>
          <w:sz w:val="56"/>
          <w:szCs w:val="56"/>
        </w:rPr>
      </w:pPr>
      <w:r w:rsidRPr="002F4FEF">
        <w:rPr>
          <w:rFonts w:ascii="Constantia" w:hAnsi="Constantia"/>
          <w:sz w:val="56"/>
          <w:szCs w:val="56"/>
        </w:rPr>
        <w:t>сельского</w:t>
      </w:r>
      <w:r w:rsidR="00F60461">
        <w:rPr>
          <w:rFonts w:ascii="Constantia" w:hAnsi="Constantia"/>
          <w:sz w:val="56"/>
          <w:szCs w:val="56"/>
        </w:rPr>
        <w:t xml:space="preserve"> поселения</w:t>
      </w:r>
    </w:p>
    <w:p w:rsidR="00D91603" w:rsidRPr="00A07B63" w:rsidRDefault="00C93818" w:rsidP="002F4FEF">
      <w:pPr>
        <w:spacing w:line="276" w:lineRule="auto"/>
        <w:jc w:val="center"/>
        <w:rPr>
          <w:rFonts w:ascii="Constantia" w:eastAsia="Calibri" w:hAnsi="Constantia" w:cs="Arial"/>
          <w:sz w:val="22"/>
          <w:szCs w:val="22"/>
          <w:lang w:eastAsia="en-US"/>
        </w:rPr>
      </w:pPr>
      <w:r w:rsidRPr="00A07B63">
        <w:rPr>
          <w:rFonts w:ascii="Constantia" w:eastAsia="Calibri" w:hAnsi="Constantia" w:cs="Arial"/>
          <w:sz w:val="22"/>
          <w:szCs w:val="22"/>
          <w:lang w:eastAsia="en-US"/>
        </w:rPr>
        <w:t>2</w:t>
      </w:r>
      <w:r w:rsidR="002F4FEF" w:rsidRPr="00A07B63">
        <w:rPr>
          <w:rFonts w:ascii="Constantia" w:eastAsia="Calibri" w:hAnsi="Constantia" w:cs="Arial"/>
          <w:sz w:val="22"/>
          <w:szCs w:val="22"/>
          <w:lang w:eastAsia="en-US"/>
        </w:rPr>
        <w:t xml:space="preserve"> часть</w:t>
      </w:r>
    </w:p>
    <w:p w:rsidR="001B1393" w:rsidRDefault="001B1393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1B1393" w:rsidRPr="00D91603" w:rsidRDefault="001B1393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15186F" w:rsidRDefault="0015186F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15186F" w:rsidRPr="0015186F" w:rsidRDefault="0015186F" w:rsidP="0015186F">
      <w:pPr>
        <w:ind w:left="-567"/>
        <w:jc w:val="center"/>
        <w:rPr>
          <w:rFonts w:ascii="Constantia" w:eastAsia="Calibri" w:hAnsi="Constantia"/>
          <w:sz w:val="28"/>
          <w:szCs w:val="28"/>
          <w:lang w:eastAsia="en-US"/>
        </w:rPr>
      </w:pPr>
      <w:r w:rsidRPr="0015186F">
        <w:rPr>
          <w:rFonts w:ascii="Constantia" w:eastAsia="Calibri" w:hAnsi="Constantia"/>
          <w:b/>
          <w:sz w:val="28"/>
          <w:szCs w:val="28"/>
          <w:lang w:eastAsia="en-US"/>
        </w:rPr>
        <w:t>И</w:t>
      </w:r>
      <w:r w:rsidRPr="0015186F">
        <w:rPr>
          <w:rFonts w:ascii="Constantia" w:eastAsia="Calibri" w:hAnsi="Constantia"/>
          <w:sz w:val="28"/>
          <w:szCs w:val="28"/>
          <w:lang w:eastAsia="en-US"/>
        </w:rPr>
        <w:t>нститут территориального планирования «</w:t>
      </w:r>
      <w:r w:rsidRPr="0015186F">
        <w:rPr>
          <w:rFonts w:ascii="Constantia" w:eastAsia="Calibri" w:hAnsi="Constantia"/>
          <w:b/>
          <w:sz w:val="28"/>
          <w:szCs w:val="28"/>
          <w:lang w:eastAsia="en-US"/>
        </w:rPr>
        <w:t>У</w:t>
      </w:r>
      <w:r w:rsidRPr="0015186F">
        <w:rPr>
          <w:rFonts w:ascii="Constantia" w:eastAsia="Calibri" w:hAnsi="Constantia"/>
          <w:sz w:val="28"/>
          <w:szCs w:val="28"/>
          <w:lang w:eastAsia="en-US"/>
        </w:rPr>
        <w:t>рбаника»</w:t>
      </w:r>
    </w:p>
    <w:p w:rsidR="0015186F" w:rsidRDefault="0015186F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15186F" w:rsidRDefault="0015186F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15186F" w:rsidRDefault="0015186F" w:rsidP="00D91603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D91603" w:rsidRPr="00F60461" w:rsidRDefault="00D91603" w:rsidP="00C93818">
      <w:pPr>
        <w:ind w:left="-567"/>
        <w:jc w:val="center"/>
        <w:rPr>
          <w:rFonts w:ascii="Constantia" w:eastAsia="Calibri" w:hAnsi="Constantia"/>
          <w:sz w:val="28"/>
          <w:szCs w:val="28"/>
          <w:lang w:eastAsia="en-US"/>
        </w:rPr>
      </w:pPr>
      <w:r w:rsidRPr="00F60461">
        <w:rPr>
          <w:rFonts w:ascii="Constantia" w:eastAsia="Calibri" w:hAnsi="Constantia"/>
          <w:b/>
          <w:sz w:val="28"/>
          <w:szCs w:val="28"/>
          <w:lang w:eastAsia="en-US"/>
        </w:rPr>
        <w:t>С</w:t>
      </w:r>
      <w:r w:rsidRPr="00F60461">
        <w:rPr>
          <w:rFonts w:ascii="Constantia" w:eastAsia="Calibri" w:hAnsi="Constantia"/>
          <w:sz w:val="28"/>
          <w:szCs w:val="28"/>
          <w:lang w:eastAsia="en-US"/>
        </w:rPr>
        <w:t xml:space="preserve">анкт-Петербург – </w:t>
      </w:r>
      <w:r w:rsidR="002F4FEF" w:rsidRPr="002F4FEF">
        <w:rPr>
          <w:rFonts w:ascii="Constantia" w:eastAsia="Calibri" w:hAnsi="Constantia"/>
          <w:sz w:val="28"/>
          <w:szCs w:val="28"/>
          <w:lang w:eastAsia="en-US"/>
        </w:rPr>
        <w:t>Калитино</w:t>
      </w:r>
    </w:p>
    <w:p w:rsidR="00D91603" w:rsidRDefault="00D91603" w:rsidP="00C93818">
      <w:pPr>
        <w:ind w:left="-567"/>
        <w:jc w:val="center"/>
        <w:rPr>
          <w:rFonts w:ascii="Constantia" w:eastAsia="Calibri" w:hAnsi="Constantia"/>
          <w:sz w:val="28"/>
          <w:szCs w:val="28"/>
          <w:lang w:eastAsia="en-US"/>
        </w:rPr>
      </w:pPr>
      <w:r w:rsidRPr="00F60461">
        <w:rPr>
          <w:rFonts w:ascii="Constantia" w:eastAsia="Calibri" w:hAnsi="Constantia"/>
          <w:sz w:val="28"/>
          <w:szCs w:val="28"/>
          <w:lang w:eastAsia="en-US"/>
        </w:rPr>
        <w:t>201</w:t>
      </w:r>
      <w:r w:rsidR="002F4FEF">
        <w:rPr>
          <w:rFonts w:ascii="Constantia" w:eastAsia="Calibri" w:hAnsi="Constantia"/>
          <w:sz w:val="28"/>
          <w:szCs w:val="28"/>
          <w:lang w:eastAsia="en-US"/>
        </w:rPr>
        <w:t>4</w:t>
      </w:r>
    </w:p>
    <w:p w:rsidR="00F60461" w:rsidRDefault="00F60461" w:rsidP="00F60461">
      <w:pPr>
        <w:ind w:left="-567"/>
        <w:rPr>
          <w:rFonts w:ascii="Constantia" w:eastAsia="Calibri" w:hAnsi="Constantia"/>
          <w:sz w:val="28"/>
          <w:szCs w:val="28"/>
          <w:lang w:eastAsia="en-US"/>
        </w:rPr>
      </w:pPr>
    </w:p>
    <w:p w:rsidR="0015186F" w:rsidRDefault="0015186F" w:rsidP="00F60461">
      <w:pPr>
        <w:ind w:left="-567"/>
        <w:rPr>
          <w:rFonts w:ascii="Constantia" w:eastAsia="Calibri" w:hAnsi="Constantia"/>
          <w:sz w:val="28"/>
          <w:szCs w:val="28"/>
          <w:lang w:eastAsia="en-US"/>
        </w:rPr>
      </w:pPr>
    </w:p>
    <w:p w:rsidR="0015186F" w:rsidRDefault="0015186F" w:rsidP="00F60461">
      <w:pPr>
        <w:ind w:left="-567"/>
        <w:rPr>
          <w:rFonts w:ascii="Constantia" w:eastAsia="Calibri" w:hAnsi="Constantia"/>
          <w:sz w:val="28"/>
          <w:szCs w:val="28"/>
          <w:lang w:eastAsia="en-US"/>
        </w:rPr>
      </w:pPr>
    </w:p>
    <w:p w:rsidR="0015186F" w:rsidRPr="0015186F" w:rsidRDefault="0015186F" w:rsidP="00F60461">
      <w:pPr>
        <w:ind w:left="-567"/>
        <w:rPr>
          <w:rFonts w:ascii="Constantia" w:eastAsia="Calibri" w:hAnsi="Constantia"/>
          <w:sz w:val="28"/>
          <w:szCs w:val="28"/>
          <w:lang w:eastAsia="en-US"/>
        </w:rPr>
      </w:pPr>
    </w:p>
    <w:p w:rsidR="009819AB" w:rsidRPr="005216D1" w:rsidRDefault="009819AB" w:rsidP="0015186F">
      <w:pPr>
        <w:pageBreakBefore/>
        <w:spacing w:line="276" w:lineRule="auto"/>
        <w:jc w:val="right"/>
        <w:rPr>
          <w:rFonts w:ascii="Constantia" w:eastAsia="Calibri" w:hAnsi="Constantia" w:cs="Arial"/>
          <w:sz w:val="20"/>
          <w:szCs w:val="22"/>
          <w:lang w:eastAsia="en-US"/>
        </w:rPr>
      </w:pPr>
      <w:r w:rsidRPr="00EB6B26">
        <w:rPr>
          <w:rFonts w:ascii="Constantia" w:eastAsia="Calibri" w:hAnsi="Constantia" w:cs="Arial"/>
          <w:sz w:val="20"/>
          <w:szCs w:val="22"/>
          <w:lang w:eastAsia="en-US"/>
        </w:rPr>
        <w:lastRenderedPageBreak/>
        <w:t>Инв.</w:t>
      </w:r>
      <w:r w:rsidR="0015186F" w:rsidRPr="00EB6B26">
        <w:rPr>
          <w:rFonts w:ascii="Constantia" w:eastAsia="Calibri" w:hAnsi="Constantia" w:cs="Arial"/>
          <w:sz w:val="20"/>
          <w:szCs w:val="22"/>
          <w:lang w:eastAsia="en-US"/>
        </w:rPr>
        <w:t xml:space="preserve"> </w:t>
      </w:r>
      <w:r w:rsidRPr="00EB6B26">
        <w:rPr>
          <w:rFonts w:ascii="Constantia" w:eastAsia="Calibri" w:hAnsi="Constantia" w:cs="Arial"/>
          <w:sz w:val="20"/>
          <w:szCs w:val="22"/>
          <w:lang w:eastAsia="en-US"/>
        </w:rPr>
        <w:t>№ 47</w:t>
      </w:r>
      <w:r w:rsidR="00E73F60" w:rsidRPr="00EB6B26">
        <w:rPr>
          <w:rFonts w:ascii="Constantia" w:eastAsia="Calibri" w:hAnsi="Constantia" w:cs="Arial"/>
          <w:sz w:val="20"/>
          <w:szCs w:val="22"/>
          <w:lang w:eastAsia="en-US"/>
        </w:rPr>
        <w:t>97</w:t>
      </w:r>
      <w:r w:rsidRPr="00EB6B26">
        <w:rPr>
          <w:rFonts w:ascii="Constantia" w:eastAsia="Calibri" w:hAnsi="Constantia" w:cs="Arial"/>
          <w:sz w:val="20"/>
          <w:szCs w:val="22"/>
          <w:lang w:eastAsia="en-US"/>
        </w:rPr>
        <w:t>/</w:t>
      </w:r>
      <w:r w:rsidR="00C93818" w:rsidRPr="00EB6B26">
        <w:rPr>
          <w:rFonts w:ascii="Constantia" w:eastAsia="Calibri" w:hAnsi="Constantia" w:cs="Arial"/>
          <w:sz w:val="20"/>
          <w:szCs w:val="22"/>
          <w:lang w:eastAsia="en-US"/>
        </w:rPr>
        <w:t>102</w:t>
      </w:r>
    </w:p>
    <w:p w:rsidR="009819AB" w:rsidRPr="0015186F" w:rsidRDefault="0015186F" w:rsidP="009819AB">
      <w:pPr>
        <w:spacing w:line="276" w:lineRule="auto"/>
        <w:jc w:val="right"/>
        <w:rPr>
          <w:rFonts w:ascii="Constantia" w:eastAsia="Calibri" w:hAnsi="Constantia" w:cs="Arial"/>
          <w:sz w:val="20"/>
          <w:szCs w:val="22"/>
          <w:lang w:eastAsia="en-US"/>
        </w:rPr>
      </w:pPr>
      <w:r w:rsidRPr="00DA3B92">
        <w:rPr>
          <w:rFonts w:ascii="Constantia" w:eastAsia="Calibri" w:hAnsi="Constantia" w:cs="Arial"/>
          <w:sz w:val="20"/>
          <w:szCs w:val="22"/>
          <w:lang w:eastAsia="en-US"/>
        </w:rPr>
        <w:t>Экз. № 1</w:t>
      </w:r>
    </w:p>
    <w:p w:rsidR="009819AB" w:rsidRPr="0015186F" w:rsidRDefault="009819AB" w:rsidP="009819AB">
      <w:pPr>
        <w:spacing w:line="276" w:lineRule="auto"/>
        <w:jc w:val="center"/>
        <w:rPr>
          <w:rFonts w:ascii="Constantia" w:eastAsia="Calibri" w:hAnsi="Constantia" w:cs="Arial"/>
          <w:sz w:val="20"/>
          <w:szCs w:val="22"/>
          <w:lang w:eastAsia="en-US"/>
        </w:rPr>
      </w:pPr>
    </w:p>
    <w:p w:rsidR="0015186F" w:rsidRPr="0015186F" w:rsidRDefault="0015186F" w:rsidP="009819AB">
      <w:pPr>
        <w:spacing w:line="276" w:lineRule="auto"/>
        <w:jc w:val="center"/>
        <w:rPr>
          <w:rFonts w:ascii="Constantia" w:eastAsia="Calibri" w:hAnsi="Constantia" w:cs="Arial"/>
          <w:sz w:val="20"/>
          <w:szCs w:val="22"/>
          <w:lang w:eastAsia="en-US"/>
        </w:rPr>
      </w:pPr>
    </w:p>
    <w:p w:rsidR="0015186F" w:rsidRPr="00347A09" w:rsidRDefault="0015186F" w:rsidP="009819AB">
      <w:pPr>
        <w:spacing w:line="276" w:lineRule="auto"/>
        <w:jc w:val="center"/>
        <w:rPr>
          <w:rFonts w:ascii="Constantia" w:eastAsia="Calibri" w:hAnsi="Constantia" w:cs="Arial"/>
          <w:sz w:val="52"/>
          <w:szCs w:val="48"/>
          <w:lang w:eastAsia="en-US"/>
        </w:rPr>
      </w:pPr>
    </w:p>
    <w:p w:rsidR="0015186F" w:rsidRPr="00347A09" w:rsidRDefault="0015186F" w:rsidP="009819AB">
      <w:pPr>
        <w:spacing w:line="276" w:lineRule="auto"/>
        <w:jc w:val="center"/>
        <w:rPr>
          <w:rFonts w:ascii="Constantia" w:eastAsia="Calibri" w:hAnsi="Constantia" w:cs="Arial"/>
          <w:sz w:val="52"/>
          <w:szCs w:val="48"/>
          <w:lang w:eastAsia="en-US"/>
        </w:rPr>
      </w:pPr>
      <w:r w:rsidRPr="00347A09">
        <w:rPr>
          <w:rFonts w:ascii="Constantia" w:eastAsia="Calibri" w:hAnsi="Constantia" w:cs="Arial"/>
          <w:sz w:val="52"/>
          <w:szCs w:val="48"/>
          <w:lang w:eastAsia="en-US"/>
        </w:rPr>
        <w:t xml:space="preserve">СТРАТЕГИЯ </w:t>
      </w:r>
    </w:p>
    <w:p w:rsidR="009819AB" w:rsidRPr="00347A09" w:rsidRDefault="0015186F" w:rsidP="009819AB">
      <w:pPr>
        <w:spacing w:line="276" w:lineRule="auto"/>
        <w:jc w:val="center"/>
        <w:rPr>
          <w:rFonts w:ascii="Constantia" w:eastAsia="Calibri" w:hAnsi="Constantia" w:cs="Arial"/>
          <w:sz w:val="52"/>
          <w:szCs w:val="48"/>
          <w:lang w:eastAsia="en-US"/>
        </w:rPr>
      </w:pPr>
      <w:r w:rsidRPr="00347A09">
        <w:rPr>
          <w:rFonts w:ascii="Constantia" w:eastAsia="Calibri" w:hAnsi="Constantia" w:cs="Arial"/>
          <w:sz w:val="52"/>
          <w:szCs w:val="48"/>
          <w:lang w:eastAsia="en-US"/>
        </w:rPr>
        <w:t>СОЦИАЛЬНО-ЭКОНОМИЧЕСКОГО РАЗВИТИЯ</w:t>
      </w:r>
    </w:p>
    <w:p w:rsidR="009819AB" w:rsidRPr="0015186F" w:rsidRDefault="009819AB" w:rsidP="009819AB">
      <w:pPr>
        <w:spacing w:line="276" w:lineRule="auto"/>
        <w:jc w:val="center"/>
        <w:rPr>
          <w:rFonts w:ascii="Constantia" w:eastAsia="Calibri" w:hAnsi="Constantia" w:cs="Arial"/>
          <w:sz w:val="28"/>
          <w:szCs w:val="32"/>
          <w:lang w:eastAsia="en-US"/>
        </w:rPr>
      </w:pPr>
      <w:r w:rsidRPr="0015186F">
        <w:rPr>
          <w:rFonts w:ascii="Constantia" w:eastAsia="Calibri" w:hAnsi="Constantia" w:cs="Arial"/>
          <w:sz w:val="28"/>
          <w:szCs w:val="32"/>
          <w:lang w:eastAsia="en-US"/>
        </w:rPr>
        <w:t>муниципального образования</w:t>
      </w:r>
    </w:p>
    <w:p w:rsidR="009819AB" w:rsidRPr="0015186F" w:rsidRDefault="00E73F60" w:rsidP="009819AB">
      <w:pPr>
        <w:spacing w:line="276" w:lineRule="auto"/>
        <w:jc w:val="center"/>
        <w:rPr>
          <w:rFonts w:ascii="Constantia" w:eastAsia="Calibri" w:hAnsi="Constantia" w:cs="Arial"/>
          <w:sz w:val="52"/>
          <w:szCs w:val="48"/>
          <w:lang w:eastAsia="en-US"/>
        </w:rPr>
      </w:pPr>
      <w:r>
        <w:rPr>
          <w:rFonts w:ascii="Constantia" w:eastAsia="Calibri" w:hAnsi="Constantia" w:cs="Arial"/>
          <w:sz w:val="52"/>
          <w:szCs w:val="48"/>
          <w:lang w:eastAsia="en-US"/>
        </w:rPr>
        <w:t>КАЛИТИНСКОЕ СЕЛЬСКОЕ</w:t>
      </w:r>
      <w:r w:rsidR="009819AB" w:rsidRPr="0015186F">
        <w:rPr>
          <w:rFonts w:ascii="Constantia" w:eastAsia="Calibri" w:hAnsi="Constantia" w:cs="Arial"/>
          <w:sz w:val="52"/>
          <w:szCs w:val="48"/>
          <w:lang w:eastAsia="en-US"/>
        </w:rPr>
        <w:t xml:space="preserve"> ПОСЕЛЕНИЕ</w:t>
      </w:r>
    </w:p>
    <w:p w:rsidR="009819AB" w:rsidRPr="0015186F" w:rsidRDefault="009819AB" w:rsidP="009819AB">
      <w:pPr>
        <w:spacing w:line="276" w:lineRule="auto"/>
        <w:jc w:val="center"/>
        <w:rPr>
          <w:rFonts w:ascii="Constantia" w:eastAsia="Calibri" w:hAnsi="Constantia" w:cs="Arial"/>
          <w:sz w:val="28"/>
          <w:szCs w:val="28"/>
          <w:lang w:eastAsia="en-US"/>
        </w:rPr>
      </w:pPr>
      <w:r w:rsidRPr="0015186F">
        <w:rPr>
          <w:rFonts w:ascii="Constantia" w:eastAsia="Calibri" w:hAnsi="Constantia" w:cs="Arial"/>
          <w:sz w:val="28"/>
          <w:szCs w:val="28"/>
          <w:lang w:eastAsia="en-US"/>
        </w:rPr>
        <w:t xml:space="preserve">Волосовского муниципального района </w:t>
      </w:r>
    </w:p>
    <w:p w:rsidR="009819AB" w:rsidRPr="0015186F" w:rsidRDefault="009819AB" w:rsidP="009819AB">
      <w:pPr>
        <w:spacing w:line="276" w:lineRule="auto"/>
        <w:jc w:val="center"/>
        <w:rPr>
          <w:rFonts w:ascii="Constantia" w:eastAsia="Calibri" w:hAnsi="Constantia" w:cs="Arial"/>
          <w:sz w:val="28"/>
          <w:szCs w:val="28"/>
          <w:lang w:eastAsia="en-US"/>
        </w:rPr>
      </w:pPr>
      <w:r w:rsidRPr="0015186F">
        <w:rPr>
          <w:rFonts w:ascii="Constantia" w:eastAsia="Calibri" w:hAnsi="Constantia" w:cs="Arial"/>
          <w:sz w:val="28"/>
          <w:szCs w:val="28"/>
          <w:lang w:eastAsia="en-US"/>
        </w:rPr>
        <w:t>Ленинградской области</w:t>
      </w:r>
    </w:p>
    <w:p w:rsidR="009819AB" w:rsidRPr="0015186F" w:rsidRDefault="009819AB" w:rsidP="009819AB">
      <w:pPr>
        <w:spacing w:line="276" w:lineRule="auto"/>
        <w:jc w:val="center"/>
        <w:rPr>
          <w:rFonts w:ascii="Constantia" w:eastAsia="Calibri" w:hAnsi="Constantia" w:cs="Arial"/>
          <w:sz w:val="22"/>
          <w:szCs w:val="22"/>
          <w:lang w:eastAsia="en-US"/>
        </w:rPr>
      </w:pPr>
    </w:p>
    <w:p w:rsidR="009819AB" w:rsidRPr="0015186F" w:rsidRDefault="009819AB" w:rsidP="009819AB">
      <w:pPr>
        <w:spacing w:line="276" w:lineRule="auto"/>
        <w:jc w:val="center"/>
        <w:rPr>
          <w:rFonts w:ascii="Constantia" w:eastAsia="Calibri" w:hAnsi="Constantia" w:cs="Arial"/>
          <w:sz w:val="22"/>
          <w:szCs w:val="22"/>
          <w:lang w:eastAsia="en-US"/>
        </w:rPr>
      </w:pPr>
    </w:p>
    <w:p w:rsidR="009819AB" w:rsidRDefault="009819AB" w:rsidP="009819AB">
      <w:pPr>
        <w:spacing w:line="360" w:lineRule="auto"/>
        <w:rPr>
          <w:rFonts w:ascii="Constantia" w:eastAsia="Calibri" w:hAnsi="Constantia"/>
          <w:sz w:val="26"/>
          <w:szCs w:val="26"/>
          <w:lang w:eastAsia="en-US"/>
        </w:rPr>
      </w:pPr>
    </w:p>
    <w:p w:rsidR="0015186F" w:rsidRDefault="0015186F" w:rsidP="009819AB">
      <w:pPr>
        <w:spacing w:line="360" w:lineRule="auto"/>
        <w:rPr>
          <w:rFonts w:ascii="Constantia" w:eastAsia="Calibri" w:hAnsi="Constantia"/>
          <w:sz w:val="26"/>
          <w:szCs w:val="26"/>
          <w:lang w:eastAsia="en-US"/>
        </w:rPr>
      </w:pPr>
    </w:p>
    <w:p w:rsidR="0015186F" w:rsidRPr="0015186F" w:rsidRDefault="0015186F" w:rsidP="009819AB">
      <w:pPr>
        <w:spacing w:line="360" w:lineRule="auto"/>
        <w:rPr>
          <w:rFonts w:ascii="Constantia" w:eastAsia="Calibri" w:hAnsi="Constantia"/>
          <w:sz w:val="26"/>
          <w:szCs w:val="26"/>
          <w:lang w:eastAsia="en-US"/>
        </w:rPr>
      </w:pPr>
    </w:p>
    <w:p w:rsidR="009819AB" w:rsidRPr="0015186F" w:rsidRDefault="009819AB" w:rsidP="009819AB">
      <w:pPr>
        <w:spacing w:line="360" w:lineRule="auto"/>
        <w:rPr>
          <w:rFonts w:ascii="Constantia" w:eastAsia="Calibri" w:hAnsi="Constantia" w:cs="Arial"/>
          <w:sz w:val="26"/>
          <w:szCs w:val="26"/>
          <w:lang w:eastAsia="en-US"/>
        </w:rPr>
      </w:pPr>
      <w:r w:rsidRPr="0015186F">
        <w:rPr>
          <w:rFonts w:ascii="Constantia" w:eastAsia="Calibri" w:hAnsi="Constantia" w:cs="Arial"/>
          <w:sz w:val="26"/>
          <w:szCs w:val="26"/>
          <w:lang w:eastAsia="en-US"/>
        </w:rPr>
        <w:t>Генеральный директор</w:t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  <w:t>А. В. Финогенов</w:t>
      </w:r>
    </w:p>
    <w:p w:rsidR="009819AB" w:rsidRPr="0015186F" w:rsidRDefault="009819AB" w:rsidP="009819AB">
      <w:pPr>
        <w:spacing w:line="360" w:lineRule="auto"/>
        <w:rPr>
          <w:rFonts w:ascii="Constantia" w:eastAsia="Calibri" w:hAnsi="Constantia" w:cs="Arial"/>
          <w:sz w:val="26"/>
          <w:szCs w:val="26"/>
          <w:lang w:eastAsia="en-US"/>
        </w:rPr>
      </w:pPr>
    </w:p>
    <w:p w:rsidR="009819AB" w:rsidRPr="0015186F" w:rsidRDefault="009819AB" w:rsidP="009819AB">
      <w:pPr>
        <w:spacing w:line="360" w:lineRule="auto"/>
        <w:rPr>
          <w:rFonts w:ascii="Constantia" w:eastAsia="Calibri" w:hAnsi="Constantia" w:cs="Arial"/>
          <w:sz w:val="26"/>
          <w:szCs w:val="26"/>
          <w:lang w:eastAsia="en-US"/>
        </w:rPr>
      </w:pPr>
      <w:r w:rsidRPr="0015186F">
        <w:rPr>
          <w:rFonts w:ascii="Constantia" w:eastAsia="Calibri" w:hAnsi="Constantia" w:cs="Arial"/>
          <w:sz w:val="26"/>
          <w:szCs w:val="26"/>
          <w:lang w:eastAsia="en-US"/>
        </w:rPr>
        <w:t>Руководитель проекта</w:t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ab/>
        <w:t>О. В. Можгова</w:t>
      </w:r>
    </w:p>
    <w:p w:rsidR="009819AB" w:rsidRPr="0015186F" w:rsidRDefault="009819AB" w:rsidP="009819AB">
      <w:pPr>
        <w:spacing w:line="360" w:lineRule="auto"/>
        <w:jc w:val="center"/>
        <w:rPr>
          <w:rFonts w:ascii="Constantia" w:eastAsia="Calibri" w:hAnsi="Constantia"/>
          <w:sz w:val="26"/>
          <w:szCs w:val="26"/>
          <w:lang w:eastAsia="en-US"/>
        </w:rPr>
      </w:pPr>
    </w:p>
    <w:p w:rsidR="009819AB" w:rsidRPr="0015186F" w:rsidRDefault="009819AB" w:rsidP="009819AB">
      <w:pPr>
        <w:spacing w:line="360" w:lineRule="auto"/>
        <w:jc w:val="center"/>
        <w:rPr>
          <w:rFonts w:ascii="Constantia" w:eastAsia="Calibri" w:hAnsi="Constantia" w:cs="Arial"/>
          <w:sz w:val="26"/>
          <w:szCs w:val="26"/>
          <w:lang w:eastAsia="en-US"/>
        </w:rPr>
      </w:pPr>
      <w:r w:rsidRPr="0015186F">
        <w:rPr>
          <w:rFonts w:ascii="Constantia" w:eastAsia="Calibri" w:hAnsi="Constantia" w:cs="Arial"/>
          <w:sz w:val="26"/>
          <w:szCs w:val="26"/>
          <w:lang w:eastAsia="en-US"/>
        </w:rPr>
        <w:t xml:space="preserve">Санкт-Петербург – </w:t>
      </w:r>
      <w:r w:rsidR="00347A09">
        <w:rPr>
          <w:rFonts w:ascii="Constantia" w:eastAsia="Calibri" w:hAnsi="Constantia" w:cs="Arial"/>
          <w:sz w:val="26"/>
          <w:szCs w:val="26"/>
          <w:lang w:eastAsia="en-US"/>
        </w:rPr>
        <w:t>Калитино</w:t>
      </w:r>
    </w:p>
    <w:p w:rsidR="009819AB" w:rsidRPr="0015186F" w:rsidRDefault="009819AB" w:rsidP="009819AB">
      <w:pPr>
        <w:spacing w:line="360" w:lineRule="auto"/>
        <w:jc w:val="center"/>
        <w:rPr>
          <w:rFonts w:ascii="Constantia" w:eastAsia="Calibri" w:hAnsi="Constantia" w:cs="Arial"/>
          <w:sz w:val="26"/>
          <w:szCs w:val="26"/>
          <w:lang w:eastAsia="en-US"/>
        </w:rPr>
      </w:pPr>
      <w:r w:rsidRPr="0015186F">
        <w:rPr>
          <w:rFonts w:ascii="Constantia" w:eastAsia="Calibri" w:hAnsi="Constantia" w:cs="Arial"/>
          <w:sz w:val="26"/>
          <w:szCs w:val="26"/>
          <w:lang w:eastAsia="en-US"/>
        </w:rPr>
        <w:t>201</w:t>
      </w:r>
      <w:r w:rsidR="00E73F60">
        <w:rPr>
          <w:rFonts w:ascii="Constantia" w:eastAsia="Calibri" w:hAnsi="Constantia" w:cs="Arial"/>
          <w:sz w:val="26"/>
          <w:szCs w:val="26"/>
          <w:lang w:eastAsia="en-US"/>
        </w:rPr>
        <w:t>4</w:t>
      </w:r>
      <w:r w:rsidRPr="00C93818">
        <w:rPr>
          <w:rFonts w:ascii="Constantia" w:eastAsia="Calibri" w:hAnsi="Constantia" w:cs="Arial"/>
          <w:sz w:val="26"/>
          <w:szCs w:val="26"/>
          <w:lang w:eastAsia="en-US"/>
        </w:rPr>
        <w:t xml:space="preserve"> </w:t>
      </w:r>
      <w:r w:rsidRPr="0015186F">
        <w:rPr>
          <w:rFonts w:ascii="Constantia" w:eastAsia="Calibri" w:hAnsi="Constantia" w:cs="Arial"/>
          <w:sz w:val="26"/>
          <w:szCs w:val="26"/>
          <w:lang w:eastAsia="en-US"/>
        </w:rPr>
        <w:t>год</w:t>
      </w:r>
    </w:p>
    <w:p w:rsidR="005D553C" w:rsidRPr="00F670AC" w:rsidRDefault="005D553C" w:rsidP="0015186F">
      <w:pPr>
        <w:pageBreakBefore/>
        <w:rPr>
          <w:rFonts w:ascii="Constantia" w:hAnsi="Constantia"/>
          <w:b/>
          <w:color w:val="4F6228"/>
        </w:rPr>
      </w:pPr>
      <w:r w:rsidRPr="00F670AC">
        <w:rPr>
          <w:rFonts w:ascii="Constantia" w:hAnsi="Constantia"/>
          <w:b/>
          <w:color w:val="4F6228"/>
        </w:rPr>
        <w:lastRenderedPageBreak/>
        <w:t>Оглавление</w:t>
      </w:r>
    </w:p>
    <w:p w:rsidR="00DB07E8" w:rsidRPr="00DB07E8" w:rsidRDefault="005C0BC5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DB07E8">
        <w:rPr>
          <w:rFonts w:ascii="Corbel" w:hAnsi="Corbel"/>
        </w:rPr>
        <w:fldChar w:fldCharType="begin"/>
      </w:r>
      <w:r w:rsidR="005D553C" w:rsidRPr="00DB07E8">
        <w:rPr>
          <w:rFonts w:ascii="Corbel" w:hAnsi="Corbel"/>
        </w:rPr>
        <w:instrText xml:space="preserve"> TOC \o "1-3" \h \z \u </w:instrText>
      </w:r>
      <w:r w:rsidRPr="00DB07E8">
        <w:rPr>
          <w:rFonts w:ascii="Corbel" w:hAnsi="Corbel"/>
        </w:rPr>
        <w:fldChar w:fldCharType="separate"/>
      </w:r>
      <w:hyperlink w:anchor="_Toc381640728" w:history="1">
        <w:r w:rsidR="00DB07E8" w:rsidRPr="00DB07E8">
          <w:rPr>
            <w:rStyle w:val="ab"/>
            <w:bCs/>
            <w:kern w:val="32"/>
          </w:rPr>
          <w:t>SWOT-анализ развития Калитинского сельского поселения</w:t>
        </w:r>
        <w:r w:rsidR="00DB07E8" w:rsidRPr="00DB07E8">
          <w:rPr>
            <w:webHidden/>
          </w:rPr>
          <w:tab/>
        </w:r>
        <w:r w:rsidRPr="00DB07E8">
          <w:rPr>
            <w:webHidden/>
          </w:rPr>
          <w:fldChar w:fldCharType="begin"/>
        </w:r>
        <w:r w:rsidR="00DB07E8" w:rsidRPr="00DB07E8">
          <w:rPr>
            <w:webHidden/>
          </w:rPr>
          <w:instrText xml:space="preserve"> PAGEREF _Toc381640728 \h </w:instrText>
        </w:r>
        <w:r w:rsidRPr="00DB07E8">
          <w:rPr>
            <w:webHidden/>
          </w:rPr>
        </w:r>
        <w:r w:rsidRPr="00DB07E8">
          <w:rPr>
            <w:webHidden/>
          </w:rPr>
          <w:fldChar w:fldCharType="separate"/>
        </w:r>
        <w:r w:rsidR="00375594">
          <w:rPr>
            <w:webHidden/>
          </w:rPr>
          <w:t>4</w:t>
        </w:r>
        <w:r w:rsidRPr="00DB07E8">
          <w:rPr>
            <w:webHidden/>
          </w:rPr>
          <w:fldChar w:fldCharType="end"/>
        </w:r>
      </w:hyperlink>
    </w:p>
    <w:p w:rsidR="00DB07E8" w:rsidRPr="00DB07E8" w:rsidRDefault="005C0BC5" w:rsidP="00DB07E8">
      <w:pPr>
        <w:pStyle w:val="11"/>
        <w:jc w:val="left"/>
        <w:rPr>
          <w:rFonts w:asciiTheme="minorHAnsi" w:eastAsiaTheme="minorEastAsia" w:hAnsiTheme="minorHAnsi" w:cstheme="minorBidi"/>
          <w:sz w:val="22"/>
          <w:szCs w:val="22"/>
        </w:rPr>
      </w:pPr>
      <w:hyperlink w:anchor="_Toc381640729" w:history="1">
        <w:r w:rsidR="00DB07E8" w:rsidRPr="00DB07E8">
          <w:rPr>
            <w:rStyle w:val="ab"/>
            <w:bCs/>
            <w:kern w:val="32"/>
          </w:rPr>
          <w:t>Сценарии развития поселения. Выбор базового сценария развития муниципального образования (поселения)</w:t>
        </w:r>
        <w:r w:rsidR="00DB07E8" w:rsidRPr="00DB07E8">
          <w:rPr>
            <w:webHidden/>
          </w:rPr>
          <w:tab/>
        </w:r>
        <w:r w:rsidRPr="00DB07E8">
          <w:rPr>
            <w:webHidden/>
          </w:rPr>
          <w:fldChar w:fldCharType="begin"/>
        </w:r>
        <w:r w:rsidR="00DB07E8" w:rsidRPr="00DB07E8">
          <w:rPr>
            <w:webHidden/>
          </w:rPr>
          <w:instrText xml:space="preserve"> PAGEREF _Toc381640729 \h </w:instrText>
        </w:r>
        <w:r w:rsidRPr="00DB07E8">
          <w:rPr>
            <w:webHidden/>
          </w:rPr>
        </w:r>
        <w:r w:rsidRPr="00DB07E8">
          <w:rPr>
            <w:webHidden/>
          </w:rPr>
          <w:fldChar w:fldCharType="separate"/>
        </w:r>
        <w:r w:rsidR="00375594">
          <w:rPr>
            <w:webHidden/>
          </w:rPr>
          <w:t>6</w:t>
        </w:r>
        <w:r w:rsidRPr="00DB07E8">
          <w:rPr>
            <w:webHidden/>
          </w:rPr>
          <w:fldChar w:fldCharType="end"/>
        </w:r>
      </w:hyperlink>
    </w:p>
    <w:p w:rsidR="00DB07E8" w:rsidRPr="00DB07E8" w:rsidRDefault="005C0BC5">
      <w:pPr>
        <w:pStyle w:val="23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0730" w:history="1">
        <w:r w:rsidR="00DB07E8" w:rsidRPr="00DB07E8">
          <w:rPr>
            <w:rStyle w:val="ab"/>
            <w:rFonts w:ascii="Constantia" w:hAnsi="Constantia"/>
            <w:bCs/>
            <w:i/>
            <w:noProof/>
          </w:rPr>
          <w:t>Сценарий № 1  «Экономический спад»</w:t>
        </w:r>
        <w:r w:rsidR="00DB07E8" w:rsidRPr="00DB07E8">
          <w:rPr>
            <w:rStyle w:val="ab"/>
            <w:rFonts w:ascii="Constantia" w:hAnsi="Constantia"/>
            <w:bCs/>
            <w:i/>
            <w:noProof/>
            <w:lang w:val="en-US"/>
          </w:rPr>
          <w:t>;</w:t>
        </w:r>
        <w:r w:rsidR="00DB07E8" w:rsidRPr="00DB07E8">
          <w:rPr>
            <w:noProof/>
            <w:webHidden/>
          </w:rPr>
          <w:tab/>
        </w:r>
        <w:r w:rsidRPr="00DB07E8">
          <w:rPr>
            <w:noProof/>
            <w:webHidden/>
          </w:rPr>
          <w:fldChar w:fldCharType="begin"/>
        </w:r>
        <w:r w:rsidR="00DB07E8" w:rsidRPr="00DB07E8">
          <w:rPr>
            <w:noProof/>
            <w:webHidden/>
          </w:rPr>
          <w:instrText xml:space="preserve"> PAGEREF _Toc381640730 \h </w:instrText>
        </w:r>
        <w:r w:rsidRPr="00DB07E8">
          <w:rPr>
            <w:noProof/>
            <w:webHidden/>
          </w:rPr>
        </w:r>
        <w:r w:rsidRPr="00DB07E8">
          <w:rPr>
            <w:noProof/>
            <w:webHidden/>
          </w:rPr>
          <w:fldChar w:fldCharType="separate"/>
        </w:r>
        <w:r w:rsidR="00375594">
          <w:rPr>
            <w:noProof/>
            <w:webHidden/>
          </w:rPr>
          <w:t>6</w:t>
        </w:r>
        <w:r w:rsidRPr="00DB07E8">
          <w:rPr>
            <w:noProof/>
            <w:webHidden/>
          </w:rPr>
          <w:fldChar w:fldCharType="end"/>
        </w:r>
      </w:hyperlink>
    </w:p>
    <w:p w:rsidR="00DB07E8" w:rsidRPr="00DB07E8" w:rsidRDefault="005C0BC5">
      <w:pPr>
        <w:pStyle w:val="23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0731" w:history="1">
        <w:r w:rsidR="00DB07E8" w:rsidRPr="00DB07E8">
          <w:rPr>
            <w:rStyle w:val="ab"/>
            <w:rFonts w:ascii="Constantia" w:hAnsi="Constantia"/>
            <w:bCs/>
            <w:i/>
            <w:noProof/>
          </w:rPr>
          <w:t>Сценарий № 2 «Точка роста»;</w:t>
        </w:r>
        <w:r w:rsidR="00DB07E8" w:rsidRPr="00DB07E8">
          <w:rPr>
            <w:noProof/>
            <w:webHidden/>
          </w:rPr>
          <w:tab/>
        </w:r>
        <w:r w:rsidRPr="00DB07E8">
          <w:rPr>
            <w:noProof/>
            <w:webHidden/>
          </w:rPr>
          <w:fldChar w:fldCharType="begin"/>
        </w:r>
        <w:r w:rsidR="00DB07E8" w:rsidRPr="00DB07E8">
          <w:rPr>
            <w:noProof/>
            <w:webHidden/>
          </w:rPr>
          <w:instrText xml:space="preserve"> PAGEREF _Toc381640731 \h </w:instrText>
        </w:r>
        <w:r w:rsidRPr="00DB07E8">
          <w:rPr>
            <w:noProof/>
            <w:webHidden/>
          </w:rPr>
        </w:r>
        <w:r w:rsidRPr="00DB07E8">
          <w:rPr>
            <w:noProof/>
            <w:webHidden/>
          </w:rPr>
          <w:fldChar w:fldCharType="separate"/>
        </w:r>
        <w:r w:rsidR="00375594">
          <w:rPr>
            <w:noProof/>
            <w:webHidden/>
          </w:rPr>
          <w:t>6</w:t>
        </w:r>
        <w:r w:rsidRPr="00DB07E8">
          <w:rPr>
            <w:noProof/>
            <w:webHidden/>
          </w:rPr>
          <w:fldChar w:fldCharType="end"/>
        </w:r>
      </w:hyperlink>
    </w:p>
    <w:p w:rsidR="00DB07E8" w:rsidRPr="00DB07E8" w:rsidRDefault="005C0BC5">
      <w:pPr>
        <w:pStyle w:val="23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0732" w:history="1">
        <w:r w:rsidR="00DB07E8" w:rsidRPr="00DB07E8">
          <w:rPr>
            <w:rStyle w:val="ab"/>
            <w:rFonts w:ascii="Constantia" w:hAnsi="Constantia"/>
            <w:bCs/>
            <w:i/>
            <w:noProof/>
          </w:rPr>
          <w:t>Сценарий № 3 «Устойчивое развитие»;</w:t>
        </w:r>
        <w:r w:rsidR="00DB07E8" w:rsidRPr="00DB07E8">
          <w:rPr>
            <w:noProof/>
            <w:webHidden/>
          </w:rPr>
          <w:tab/>
        </w:r>
        <w:r w:rsidRPr="00DB07E8">
          <w:rPr>
            <w:noProof/>
            <w:webHidden/>
          </w:rPr>
          <w:fldChar w:fldCharType="begin"/>
        </w:r>
        <w:r w:rsidR="00DB07E8" w:rsidRPr="00DB07E8">
          <w:rPr>
            <w:noProof/>
            <w:webHidden/>
          </w:rPr>
          <w:instrText xml:space="preserve"> PAGEREF _Toc381640732 \h </w:instrText>
        </w:r>
        <w:r w:rsidRPr="00DB07E8">
          <w:rPr>
            <w:noProof/>
            <w:webHidden/>
          </w:rPr>
        </w:r>
        <w:r w:rsidRPr="00DB07E8">
          <w:rPr>
            <w:noProof/>
            <w:webHidden/>
          </w:rPr>
          <w:fldChar w:fldCharType="separate"/>
        </w:r>
        <w:r w:rsidR="00375594">
          <w:rPr>
            <w:noProof/>
            <w:webHidden/>
          </w:rPr>
          <w:t>7</w:t>
        </w:r>
        <w:r w:rsidRPr="00DB07E8">
          <w:rPr>
            <w:noProof/>
            <w:webHidden/>
          </w:rPr>
          <w:fldChar w:fldCharType="end"/>
        </w:r>
      </w:hyperlink>
    </w:p>
    <w:p w:rsidR="00DB07E8" w:rsidRPr="00DB07E8" w:rsidRDefault="005C0BC5">
      <w:pPr>
        <w:pStyle w:val="23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0733" w:history="1">
        <w:r w:rsidR="00DB07E8" w:rsidRPr="00DB07E8">
          <w:rPr>
            <w:rStyle w:val="ab"/>
            <w:rFonts w:ascii="Constantia" w:hAnsi="Constantia"/>
            <w:bCs/>
            <w:i/>
            <w:noProof/>
          </w:rPr>
          <w:t>Выводы</w:t>
        </w:r>
        <w:r w:rsidR="00DB07E8" w:rsidRPr="00DB07E8">
          <w:rPr>
            <w:noProof/>
            <w:webHidden/>
          </w:rPr>
          <w:tab/>
        </w:r>
        <w:r w:rsidRPr="00DB07E8">
          <w:rPr>
            <w:noProof/>
            <w:webHidden/>
          </w:rPr>
          <w:fldChar w:fldCharType="begin"/>
        </w:r>
        <w:r w:rsidR="00DB07E8" w:rsidRPr="00DB07E8">
          <w:rPr>
            <w:noProof/>
            <w:webHidden/>
          </w:rPr>
          <w:instrText xml:space="preserve"> PAGEREF _Toc381640733 \h </w:instrText>
        </w:r>
        <w:r w:rsidRPr="00DB07E8">
          <w:rPr>
            <w:noProof/>
            <w:webHidden/>
          </w:rPr>
        </w:r>
        <w:r w:rsidRPr="00DB07E8">
          <w:rPr>
            <w:noProof/>
            <w:webHidden/>
          </w:rPr>
          <w:fldChar w:fldCharType="separate"/>
        </w:r>
        <w:r w:rsidR="00375594">
          <w:rPr>
            <w:noProof/>
            <w:webHidden/>
          </w:rPr>
          <w:t>9</w:t>
        </w:r>
        <w:r w:rsidRPr="00DB07E8">
          <w:rPr>
            <w:noProof/>
            <w:webHidden/>
          </w:rPr>
          <w:fldChar w:fldCharType="end"/>
        </w:r>
      </w:hyperlink>
    </w:p>
    <w:p w:rsidR="00DB07E8" w:rsidRPr="00DB07E8" w:rsidRDefault="005C0BC5" w:rsidP="00DB07E8">
      <w:pPr>
        <w:pStyle w:val="11"/>
        <w:jc w:val="left"/>
        <w:rPr>
          <w:rFonts w:asciiTheme="minorHAnsi" w:eastAsiaTheme="minorEastAsia" w:hAnsiTheme="minorHAnsi" w:cstheme="minorBidi"/>
          <w:sz w:val="22"/>
          <w:szCs w:val="22"/>
        </w:rPr>
      </w:pPr>
      <w:hyperlink w:anchor="_Toc381640734" w:history="1">
        <w:r w:rsidR="00DB07E8" w:rsidRPr="00DB07E8">
          <w:rPr>
            <w:rStyle w:val="ab"/>
            <w:bCs/>
            <w:kern w:val="32"/>
          </w:rPr>
          <w:t>Цели и задачи развития Калитинского сельского поселения. Приоритетные направления развития</w:t>
        </w:r>
        <w:r w:rsidR="00DB07E8" w:rsidRPr="00DB07E8">
          <w:rPr>
            <w:webHidden/>
          </w:rPr>
          <w:tab/>
        </w:r>
        <w:r w:rsidRPr="00DB07E8">
          <w:rPr>
            <w:webHidden/>
          </w:rPr>
          <w:fldChar w:fldCharType="begin"/>
        </w:r>
        <w:r w:rsidR="00DB07E8" w:rsidRPr="00DB07E8">
          <w:rPr>
            <w:webHidden/>
          </w:rPr>
          <w:instrText xml:space="preserve"> PAGEREF _Toc381640734 \h </w:instrText>
        </w:r>
        <w:r w:rsidRPr="00DB07E8">
          <w:rPr>
            <w:webHidden/>
          </w:rPr>
        </w:r>
        <w:r w:rsidRPr="00DB07E8">
          <w:rPr>
            <w:webHidden/>
          </w:rPr>
          <w:fldChar w:fldCharType="separate"/>
        </w:r>
        <w:r w:rsidR="00375594">
          <w:rPr>
            <w:webHidden/>
          </w:rPr>
          <w:t>10</w:t>
        </w:r>
        <w:r w:rsidRPr="00DB07E8">
          <w:rPr>
            <w:webHidden/>
          </w:rPr>
          <w:fldChar w:fldCharType="end"/>
        </w:r>
      </w:hyperlink>
    </w:p>
    <w:p w:rsidR="00DB07E8" w:rsidRPr="00DB07E8" w:rsidRDefault="005C0BC5">
      <w:pPr>
        <w:pStyle w:val="23"/>
        <w:tabs>
          <w:tab w:val="right" w:leader="dot" w:pos="94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40735" w:history="1">
        <w:r w:rsidR="00DB07E8" w:rsidRPr="00DB07E8">
          <w:rPr>
            <w:rStyle w:val="ab"/>
            <w:rFonts w:ascii="Constantia" w:hAnsi="Constantia"/>
            <w:bCs/>
            <w:noProof/>
          </w:rPr>
          <w:t>Миссия, цели, задачи развития Калитинского сельского поселения в соответствии с базовым сценарием</w:t>
        </w:r>
        <w:r w:rsidR="00DB07E8" w:rsidRPr="00DB07E8">
          <w:rPr>
            <w:noProof/>
            <w:webHidden/>
          </w:rPr>
          <w:tab/>
        </w:r>
        <w:r w:rsidRPr="00DB07E8">
          <w:rPr>
            <w:noProof/>
            <w:webHidden/>
          </w:rPr>
          <w:fldChar w:fldCharType="begin"/>
        </w:r>
        <w:r w:rsidR="00DB07E8" w:rsidRPr="00DB07E8">
          <w:rPr>
            <w:noProof/>
            <w:webHidden/>
          </w:rPr>
          <w:instrText xml:space="preserve"> PAGEREF _Toc381640735 \h </w:instrText>
        </w:r>
        <w:r w:rsidRPr="00DB07E8">
          <w:rPr>
            <w:noProof/>
            <w:webHidden/>
          </w:rPr>
        </w:r>
        <w:r w:rsidRPr="00DB07E8">
          <w:rPr>
            <w:noProof/>
            <w:webHidden/>
          </w:rPr>
          <w:fldChar w:fldCharType="separate"/>
        </w:r>
        <w:r w:rsidR="00375594">
          <w:rPr>
            <w:noProof/>
            <w:webHidden/>
          </w:rPr>
          <w:t>10</w:t>
        </w:r>
        <w:r w:rsidRPr="00DB07E8">
          <w:rPr>
            <w:noProof/>
            <w:webHidden/>
          </w:rPr>
          <w:fldChar w:fldCharType="end"/>
        </w:r>
      </w:hyperlink>
    </w:p>
    <w:p w:rsidR="00DB07E8" w:rsidRPr="00DB07E8" w:rsidRDefault="005C0BC5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81640736" w:history="1">
        <w:r w:rsidR="00DB07E8" w:rsidRPr="00DB07E8">
          <w:rPr>
            <w:rStyle w:val="ab"/>
            <w:bCs/>
            <w:kern w:val="32"/>
          </w:rPr>
          <w:t>Направления развития и система мероприятий</w:t>
        </w:r>
        <w:r w:rsidR="00DB07E8" w:rsidRPr="00DB07E8">
          <w:rPr>
            <w:webHidden/>
          </w:rPr>
          <w:tab/>
        </w:r>
        <w:r w:rsidRPr="00DB07E8">
          <w:rPr>
            <w:webHidden/>
          </w:rPr>
          <w:fldChar w:fldCharType="begin"/>
        </w:r>
        <w:r w:rsidR="00DB07E8" w:rsidRPr="00DB07E8">
          <w:rPr>
            <w:webHidden/>
          </w:rPr>
          <w:instrText xml:space="preserve"> PAGEREF _Toc381640736 \h </w:instrText>
        </w:r>
        <w:r w:rsidRPr="00DB07E8">
          <w:rPr>
            <w:webHidden/>
          </w:rPr>
        </w:r>
        <w:r w:rsidRPr="00DB07E8">
          <w:rPr>
            <w:webHidden/>
          </w:rPr>
          <w:fldChar w:fldCharType="separate"/>
        </w:r>
        <w:r w:rsidR="00375594">
          <w:rPr>
            <w:webHidden/>
          </w:rPr>
          <w:t>11</w:t>
        </w:r>
        <w:r w:rsidRPr="00DB07E8">
          <w:rPr>
            <w:webHidden/>
          </w:rPr>
          <w:fldChar w:fldCharType="end"/>
        </w:r>
      </w:hyperlink>
    </w:p>
    <w:p w:rsidR="00DB07E8" w:rsidRPr="00DB07E8" w:rsidRDefault="005C0BC5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81640737" w:history="1">
        <w:r w:rsidR="00DB07E8" w:rsidRPr="00DB07E8">
          <w:rPr>
            <w:rStyle w:val="ab"/>
            <w:bCs/>
            <w:kern w:val="32"/>
          </w:rPr>
          <w:t>Система целевых показателей развития муниципального образования</w:t>
        </w:r>
        <w:r w:rsidR="00DB07E8" w:rsidRPr="00DB07E8">
          <w:rPr>
            <w:webHidden/>
          </w:rPr>
          <w:tab/>
        </w:r>
        <w:r w:rsidRPr="00DB07E8">
          <w:rPr>
            <w:webHidden/>
          </w:rPr>
          <w:fldChar w:fldCharType="begin"/>
        </w:r>
        <w:r w:rsidR="00DB07E8" w:rsidRPr="00DB07E8">
          <w:rPr>
            <w:webHidden/>
          </w:rPr>
          <w:instrText xml:space="preserve"> PAGEREF _Toc381640737 \h </w:instrText>
        </w:r>
        <w:r w:rsidRPr="00DB07E8">
          <w:rPr>
            <w:webHidden/>
          </w:rPr>
        </w:r>
        <w:r w:rsidRPr="00DB07E8">
          <w:rPr>
            <w:webHidden/>
          </w:rPr>
          <w:fldChar w:fldCharType="separate"/>
        </w:r>
        <w:r w:rsidR="00375594">
          <w:rPr>
            <w:webHidden/>
          </w:rPr>
          <w:t>16</w:t>
        </w:r>
        <w:r w:rsidRPr="00DB07E8">
          <w:rPr>
            <w:webHidden/>
          </w:rPr>
          <w:fldChar w:fldCharType="end"/>
        </w:r>
      </w:hyperlink>
    </w:p>
    <w:p w:rsidR="00685C8A" w:rsidRPr="00685C8A" w:rsidRDefault="005C0BC5" w:rsidP="007B6709">
      <w:pPr>
        <w:keepNext/>
        <w:pageBreakBefore/>
        <w:spacing w:before="240" w:after="240"/>
        <w:outlineLvl w:val="0"/>
        <w:rPr>
          <w:rFonts w:ascii="Constantia" w:hAnsi="Constantia"/>
          <w:b/>
          <w:bCs/>
          <w:color w:val="262626"/>
          <w:kern w:val="32"/>
          <w:sz w:val="26"/>
          <w:szCs w:val="26"/>
        </w:rPr>
      </w:pPr>
      <w:r w:rsidRPr="00DB07E8">
        <w:rPr>
          <w:rFonts w:ascii="Corbel" w:hAnsi="Corbel"/>
        </w:rPr>
        <w:lastRenderedPageBreak/>
        <w:fldChar w:fldCharType="end"/>
      </w:r>
      <w:bookmarkStart w:id="0" w:name="_Toc346118738"/>
      <w:bookmarkStart w:id="1" w:name="_Toc381640728"/>
      <w:bookmarkStart w:id="2" w:name="_Toc303094179"/>
      <w:r w:rsidR="00685C8A" w:rsidRPr="00685C8A">
        <w:rPr>
          <w:rFonts w:ascii="Constantia" w:hAnsi="Constantia"/>
          <w:b/>
          <w:bCs/>
          <w:color w:val="262626"/>
          <w:kern w:val="32"/>
          <w:sz w:val="26"/>
          <w:szCs w:val="26"/>
        </w:rPr>
        <w:t>SWOT-анализ развития Калитинского сельского поселения</w:t>
      </w:r>
      <w:bookmarkEnd w:id="0"/>
      <w:bookmarkEnd w:id="1"/>
    </w:p>
    <w:p w:rsidR="00685C8A" w:rsidRPr="00685C8A" w:rsidRDefault="00685C8A" w:rsidP="00685C8A">
      <w:pPr>
        <w:spacing w:before="120" w:line="276" w:lineRule="auto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t>SWOT – анализ является заключительным этапом проведения «комплексного анализа потенциала социально-экономического развития муниципального образования». SWOT-анализ – комплексная оценка внутренней и внешней среды поселения. Анализ внутренней среды проводится с точки зрения выделения сильных и слабых сторон поселения. Внешняя среда анализируется с точки зрения возможностей и угроз для развития муниципального образования извне.</w:t>
      </w:r>
    </w:p>
    <w:tbl>
      <w:tblPr>
        <w:tblW w:w="8931" w:type="dxa"/>
        <w:tblInd w:w="675" w:type="dxa"/>
        <w:tblLook w:val="0400"/>
      </w:tblPr>
      <w:tblGrid>
        <w:gridCol w:w="4395"/>
        <w:gridCol w:w="4536"/>
      </w:tblGrid>
      <w:tr w:rsidR="00685C8A" w:rsidRPr="00685C8A" w:rsidTr="0000270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76923C"/>
          </w:tcPr>
          <w:p w:rsidR="00685C8A" w:rsidRPr="00685C8A" w:rsidRDefault="00685C8A" w:rsidP="007B6709">
            <w:pPr>
              <w:spacing w:before="120" w:line="276" w:lineRule="auto"/>
              <w:jc w:val="both"/>
              <w:rPr>
                <w:rFonts w:ascii="Corbel" w:hAnsi="Corbel"/>
                <w:b/>
                <w:color w:val="FFFFFF"/>
                <w:u w:val="single"/>
              </w:rPr>
            </w:pPr>
            <w:r w:rsidRPr="00685C8A">
              <w:rPr>
                <w:rFonts w:ascii="Corbel" w:hAnsi="Corbel"/>
                <w:b/>
                <w:color w:val="FFFFFF"/>
                <w:u w:val="single"/>
              </w:rPr>
              <w:t>Сильные стороны</w:t>
            </w:r>
          </w:p>
          <w:p w:rsidR="00685C8A" w:rsidRPr="00685C8A" w:rsidRDefault="00685C8A" w:rsidP="007B6709">
            <w:pPr>
              <w:numPr>
                <w:ilvl w:val="0"/>
                <w:numId w:val="1"/>
              </w:numPr>
              <w:spacing w:before="120" w:line="276" w:lineRule="auto"/>
              <w:ind w:left="567" w:hanging="357"/>
              <w:jc w:val="both"/>
              <w:rPr>
                <w:rFonts w:ascii="Corbel" w:hAnsi="Corbel"/>
                <w:color w:val="FFFFFF"/>
              </w:rPr>
            </w:pPr>
            <w:r w:rsidRPr="00685C8A">
              <w:rPr>
                <w:rFonts w:ascii="Corbel" w:hAnsi="Corbel"/>
                <w:color w:val="FFFFFF"/>
              </w:rPr>
              <w:t>Стабильная численность населения</w:t>
            </w:r>
            <w:r w:rsidR="007B6709">
              <w:rPr>
                <w:rFonts w:ascii="Corbel" w:hAnsi="Corbel"/>
                <w:color w:val="FFFFFF"/>
              </w:rPr>
              <w:t>;</w:t>
            </w:r>
          </w:p>
          <w:p w:rsidR="00685C8A" w:rsidRPr="00685C8A" w:rsidRDefault="00685C8A" w:rsidP="007B6709">
            <w:pPr>
              <w:numPr>
                <w:ilvl w:val="0"/>
                <w:numId w:val="1"/>
              </w:numPr>
              <w:spacing w:before="120" w:line="276" w:lineRule="auto"/>
              <w:ind w:left="567" w:hanging="357"/>
              <w:jc w:val="both"/>
              <w:rPr>
                <w:rFonts w:ascii="Corbel" w:hAnsi="Corbel"/>
                <w:color w:val="FFFFFF"/>
              </w:rPr>
            </w:pPr>
            <w:r w:rsidRPr="00685C8A">
              <w:rPr>
                <w:rFonts w:ascii="Corbel" w:hAnsi="Corbel"/>
                <w:color w:val="FFFFFF"/>
              </w:rPr>
              <w:t>Выгодное географическое положение поселения, в т.ч. расположение в зоне Санкт-Петербургской агломерации</w:t>
            </w:r>
            <w:r w:rsidR="007B6709">
              <w:rPr>
                <w:rFonts w:ascii="Corbel" w:hAnsi="Corbel"/>
                <w:color w:val="FFFFFF"/>
              </w:rPr>
              <w:t>;</w:t>
            </w:r>
          </w:p>
          <w:p w:rsidR="00685C8A" w:rsidRPr="00685C8A" w:rsidRDefault="00685C8A" w:rsidP="007B6709">
            <w:pPr>
              <w:numPr>
                <w:ilvl w:val="0"/>
                <w:numId w:val="1"/>
              </w:numPr>
              <w:spacing w:before="120" w:line="276" w:lineRule="auto"/>
              <w:ind w:left="567" w:hanging="357"/>
              <w:jc w:val="both"/>
              <w:rPr>
                <w:rFonts w:ascii="Corbel" w:hAnsi="Corbel"/>
                <w:color w:val="FFFFFF"/>
              </w:rPr>
            </w:pPr>
            <w:r w:rsidRPr="00685C8A">
              <w:rPr>
                <w:rFonts w:ascii="Corbel" w:hAnsi="Corbel"/>
                <w:color w:val="FFFFFF"/>
              </w:rPr>
              <w:t>Наличие на территории свободных для развития новых объектов площадей, в т.ч. наличие подготовленной п</w:t>
            </w:r>
            <w:r w:rsidR="007B6709">
              <w:rPr>
                <w:rFonts w:ascii="Corbel" w:hAnsi="Corbel"/>
                <w:color w:val="FFFFFF"/>
              </w:rPr>
              <w:t>ромышленной площадки в Калитино;</w:t>
            </w:r>
          </w:p>
          <w:p w:rsidR="00685C8A" w:rsidRPr="00685C8A" w:rsidRDefault="00685C8A" w:rsidP="007B6709">
            <w:pPr>
              <w:numPr>
                <w:ilvl w:val="0"/>
                <w:numId w:val="1"/>
              </w:numPr>
              <w:spacing w:before="120" w:line="276" w:lineRule="auto"/>
              <w:ind w:left="567" w:hanging="357"/>
              <w:jc w:val="both"/>
              <w:rPr>
                <w:rFonts w:ascii="Corbel" w:hAnsi="Corbel"/>
                <w:color w:val="FFFFFF"/>
              </w:rPr>
            </w:pPr>
            <w:r w:rsidRPr="00685C8A">
              <w:rPr>
                <w:rFonts w:ascii="Corbel" w:hAnsi="Corbel"/>
                <w:color w:val="FFFFFF"/>
              </w:rPr>
              <w:t>Благоприятная экологическая обстановка</w:t>
            </w:r>
            <w:r w:rsidR="007B6709">
              <w:rPr>
                <w:rFonts w:ascii="Corbel" w:hAnsi="Corbel"/>
                <w:color w:val="FFFFFF"/>
              </w:rPr>
              <w:t>;</w:t>
            </w:r>
          </w:p>
          <w:p w:rsidR="00685C8A" w:rsidRPr="00685C8A" w:rsidRDefault="00685C8A" w:rsidP="007B6709">
            <w:pPr>
              <w:numPr>
                <w:ilvl w:val="0"/>
                <w:numId w:val="1"/>
              </w:numPr>
              <w:spacing w:before="120" w:line="276" w:lineRule="auto"/>
              <w:ind w:left="567" w:hanging="357"/>
              <w:jc w:val="both"/>
              <w:rPr>
                <w:rFonts w:ascii="Corbel" w:hAnsi="Corbel"/>
                <w:color w:val="FFFFFF"/>
              </w:rPr>
            </w:pPr>
            <w:r w:rsidRPr="00685C8A">
              <w:rPr>
                <w:rFonts w:ascii="Corbel" w:hAnsi="Corbel"/>
                <w:color w:val="FFFFFF"/>
              </w:rPr>
              <w:t>Наличие на территории относительно дешевой квалифицированной рабочей силы</w:t>
            </w:r>
            <w:r w:rsidR="007B6709">
              <w:rPr>
                <w:rFonts w:ascii="Corbel" w:hAnsi="Corbel"/>
                <w:color w:val="FFFFFF"/>
              </w:rPr>
              <w:t>;</w:t>
            </w:r>
          </w:p>
          <w:p w:rsidR="00685C8A" w:rsidRPr="00685C8A" w:rsidRDefault="00685C8A" w:rsidP="007B6709">
            <w:pPr>
              <w:numPr>
                <w:ilvl w:val="0"/>
                <w:numId w:val="1"/>
              </w:numPr>
              <w:spacing w:before="120" w:line="276" w:lineRule="auto"/>
              <w:ind w:left="567" w:hanging="357"/>
              <w:jc w:val="both"/>
              <w:rPr>
                <w:rFonts w:ascii="Corbel" w:hAnsi="Corbel"/>
                <w:color w:val="FFFFFF"/>
              </w:rPr>
            </w:pPr>
            <w:r w:rsidRPr="00685C8A">
              <w:rPr>
                <w:rFonts w:ascii="Corbel" w:hAnsi="Corbel"/>
                <w:color w:val="FFFFFF"/>
              </w:rPr>
              <w:t>Высокий рекреационный потенциал</w:t>
            </w:r>
            <w:r w:rsidR="007B6709">
              <w:rPr>
                <w:rFonts w:ascii="Corbel" w:hAnsi="Corbel"/>
                <w:color w:val="FFFFFF"/>
              </w:rPr>
              <w:t>;</w:t>
            </w:r>
          </w:p>
          <w:p w:rsidR="002909C8" w:rsidRPr="00685C8A" w:rsidRDefault="00685C8A" w:rsidP="007B6709">
            <w:pPr>
              <w:numPr>
                <w:ilvl w:val="0"/>
                <w:numId w:val="1"/>
              </w:numPr>
              <w:spacing w:before="120" w:line="276" w:lineRule="auto"/>
              <w:ind w:left="567" w:hanging="357"/>
              <w:jc w:val="both"/>
              <w:rPr>
                <w:rFonts w:ascii="Corbel" w:hAnsi="Corbel"/>
                <w:color w:val="FFFFFF"/>
              </w:rPr>
            </w:pPr>
            <w:r w:rsidRPr="00685C8A">
              <w:rPr>
                <w:rFonts w:ascii="Corbel" w:hAnsi="Corbel"/>
                <w:color w:val="FFFFFF"/>
              </w:rPr>
              <w:t>Наличие це</w:t>
            </w:r>
            <w:r w:rsidR="002909C8">
              <w:rPr>
                <w:rFonts w:ascii="Corbel" w:hAnsi="Corbel"/>
                <w:color w:val="FFFFFF"/>
              </w:rPr>
              <w:t>нных сельскохозяйственных земель</w:t>
            </w:r>
            <w:r w:rsidR="007B6709">
              <w:rPr>
                <w:rFonts w:ascii="Corbel" w:hAnsi="Corbel"/>
                <w:color w:val="FFFFFF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76923C"/>
          </w:tcPr>
          <w:p w:rsidR="00685C8A" w:rsidRPr="00685C8A" w:rsidRDefault="00685C8A" w:rsidP="007B6709">
            <w:pPr>
              <w:spacing w:before="120" w:line="276" w:lineRule="auto"/>
              <w:jc w:val="both"/>
              <w:rPr>
                <w:rFonts w:ascii="Corbel" w:hAnsi="Corbel"/>
                <w:b/>
                <w:color w:val="FFFFFF"/>
                <w:u w:val="single"/>
              </w:rPr>
            </w:pPr>
            <w:r w:rsidRPr="00685C8A">
              <w:rPr>
                <w:rFonts w:ascii="Corbel" w:hAnsi="Corbel"/>
                <w:b/>
                <w:color w:val="FFFFFF"/>
                <w:u w:val="single"/>
              </w:rPr>
              <w:t>Слабые стороны</w:t>
            </w:r>
          </w:p>
          <w:p w:rsidR="00685C8A" w:rsidRPr="00685C8A" w:rsidRDefault="00685C8A" w:rsidP="007B6709">
            <w:pPr>
              <w:numPr>
                <w:ilvl w:val="0"/>
                <w:numId w:val="11"/>
              </w:numPr>
              <w:spacing w:before="120" w:line="276" w:lineRule="auto"/>
              <w:ind w:left="714" w:hanging="357"/>
              <w:jc w:val="both"/>
              <w:rPr>
                <w:rFonts w:ascii="Corbel" w:hAnsi="Corbel"/>
                <w:b/>
                <w:color w:val="FFFFFF"/>
                <w:u w:val="single"/>
              </w:rPr>
            </w:pPr>
            <w:proofErr w:type="spellStart"/>
            <w:r w:rsidRPr="00685C8A">
              <w:rPr>
                <w:rFonts w:ascii="Corbel" w:hAnsi="Corbel"/>
                <w:color w:val="FFFFFF"/>
              </w:rPr>
              <w:t>Моноэкономический</w:t>
            </w:r>
            <w:proofErr w:type="spellEnd"/>
            <w:r w:rsidRPr="00685C8A">
              <w:rPr>
                <w:rFonts w:ascii="Corbel" w:hAnsi="Corbel"/>
                <w:color w:val="FFFFFF"/>
              </w:rPr>
              <w:t xml:space="preserve"> уклад поселения (развитие лишь сельскохозяйственного сектора)</w:t>
            </w:r>
            <w:r w:rsidR="007B6709">
              <w:rPr>
                <w:rFonts w:ascii="Corbel" w:hAnsi="Corbel"/>
                <w:color w:val="FFFFFF"/>
              </w:rPr>
              <w:t>;</w:t>
            </w:r>
          </w:p>
          <w:p w:rsidR="00685C8A" w:rsidRPr="00685C8A" w:rsidRDefault="00685C8A" w:rsidP="007B6709">
            <w:pPr>
              <w:numPr>
                <w:ilvl w:val="0"/>
                <w:numId w:val="11"/>
              </w:numPr>
              <w:spacing w:before="120" w:line="276" w:lineRule="auto"/>
              <w:ind w:left="714" w:hanging="357"/>
              <w:jc w:val="both"/>
              <w:rPr>
                <w:rFonts w:ascii="Corbel" w:hAnsi="Corbel"/>
                <w:color w:val="FFFFFF"/>
              </w:rPr>
            </w:pPr>
            <w:r w:rsidRPr="00685C8A">
              <w:rPr>
                <w:rFonts w:ascii="Corbel" w:hAnsi="Corbel"/>
                <w:color w:val="FFFFFF"/>
              </w:rPr>
              <w:t>Близость к другим крупным населенным пунктам Санкт-Петербургской агломерации, что выражается в конкуренции с другими территориями за размещение производств и отток квалифицированных кадров</w:t>
            </w:r>
            <w:r w:rsidR="007B6709">
              <w:rPr>
                <w:rFonts w:ascii="Corbel" w:hAnsi="Corbel"/>
                <w:color w:val="FFFFFF"/>
              </w:rPr>
              <w:t>;</w:t>
            </w:r>
          </w:p>
          <w:p w:rsidR="00685C8A" w:rsidRPr="00685C8A" w:rsidRDefault="00685C8A" w:rsidP="007B6709">
            <w:pPr>
              <w:numPr>
                <w:ilvl w:val="0"/>
                <w:numId w:val="11"/>
              </w:numPr>
              <w:spacing w:before="120" w:line="276" w:lineRule="auto"/>
              <w:ind w:left="714" w:hanging="357"/>
              <w:jc w:val="both"/>
              <w:rPr>
                <w:rFonts w:ascii="Corbel" w:hAnsi="Corbel"/>
                <w:color w:val="FFFFFF"/>
              </w:rPr>
            </w:pPr>
            <w:r w:rsidRPr="00685C8A">
              <w:rPr>
                <w:rFonts w:ascii="Corbel" w:hAnsi="Corbel"/>
                <w:color w:val="FFFFFF"/>
              </w:rPr>
              <w:t xml:space="preserve">Недиверсифицированный рынок труда, что выражено в преобладании социального сектора </w:t>
            </w:r>
            <w:r w:rsidR="007B6709">
              <w:rPr>
                <w:rFonts w:ascii="Corbel" w:hAnsi="Corbel"/>
                <w:color w:val="FFFFFF"/>
              </w:rPr>
              <w:t>в структуре занятости населения;</w:t>
            </w:r>
          </w:p>
          <w:p w:rsidR="00685C8A" w:rsidRPr="00685C8A" w:rsidRDefault="00685C8A" w:rsidP="007B6709">
            <w:pPr>
              <w:numPr>
                <w:ilvl w:val="0"/>
                <w:numId w:val="11"/>
              </w:numPr>
              <w:spacing w:before="120" w:line="276" w:lineRule="auto"/>
              <w:ind w:left="714" w:hanging="357"/>
              <w:jc w:val="both"/>
              <w:rPr>
                <w:rFonts w:ascii="Corbel" w:hAnsi="Corbel"/>
                <w:color w:val="FFFFFF"/>
              </w:rPr>
            </w:pPr>
            <w:r w:rsidRPr="00685C8A">
              <w:rPr>
                <w:rFonts w:ascii="Corbel" w:hAnsi="Corbel"/>
                <w:color w:val="FFFFFF"/>
              </w:rPr>
              <w:t>Низкое качество жилищного фонда и среды проживания</w:t>
            </w:r>
            <w:r w:rsidR="007B6709">
              <w:rPr>
                <w:rFonts w:ascii="Corbel" w:hAnsi="Corbel"/>
                <w:color w:val="FFFFFF"/>
              </w:rPr>
              <w:t>;</w:t>
            </w:r>
          </w:p>
          <w:p w:rsidR="00685C8A" w:rsidRPr="00685C8A" w:rsidRDefault="007B6709" w:rsidP="007B6709">
            <w:pPr>
              <w:numPr>
                <w:ilvl w:val="0"/>
                <w:numId w:val="11"/>
              </w:numPr>
              <w:spacing w:before="120" w:line="276" w:lineRule="auto"/>
              <w:ind w:left="714" w:hanging="357"/>
              <w:jc w:val="both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color w:val="FFFFFF"/>
              </w:rPr>
              <w:t xml:space="preserve">Низкое качество основных фондов  </w:t>
            </w:r>
            <w:r w:rsidR="00685C8A" w:rsidRPr="00685C8A">
              <w:rPr>
                <w:rFonts w:ascii="Corbel" w:hAnsi="Corbel"/>
                <w:color w:val="FFFFFF"/>
              </w:rPr>
              <w:t>систем</w:t>
            </w:r>
            <w:r>
              <w:rPr>
                <w:rFonts w:ascii="Corbel" w:hAnsi="Corbel"/>
                <w:color w:val="FFFFFF"/>
              </w:rPr>
              <w:t>ы</w:t>
            </w:r>
            <w:r w:rsidR="00685C8A" w:rsidRPr="00685C8A">
              <w:rPr>
                <w:rFonts w:ascii="Corbel" w:hAnsi="Corbel"/>
                <w:color w:val="FFFFFF"/>
              </w:rPr>
              <w:t xml:space="preserve"> здравоохранения</w:t>
            </w:r>
            <w:r>
              <w:rPr>
                <w:rFonts w:ascii="Corbel" w:hAnsi="Corbel"/>
                <w:color w:val="FFFFFF"/>
              </w:rPr>
              <w:t>;</w:t>
            </w:r>
          </w:p>
          <w:p w:rsidR="00685C8A" w:rsidRPr="00685C8A" w:rsidRDefault="00685C8A" w:rsidP="007B6709">
            <w:pPr>
              <w:numPr>
                <w:ilvl w:val="0"/>
                <w:numId w:val="11"/>
              </w:numPr>
              <w:spacing w:before="120" w:line="276" w:lineRule="auto"/>
              <w:ind w:left="714" w:hanging="357"/>
              <w:jc w:val="both"/>
              <w:rPr>
                <w:rFonts w:ascii="Corbel" w:hAnsi="Corbel"/>
                <w:color w:val="FFFFFF"/>
              </w:rPr>
            </w:pPr>
            <w:r w:rsidRPr="00685C8A">
              <w:rPr>
                <w:rFonts w:ascii="Corbel" w:hAnsi="Corbel"/>
                <w:color w:val="FFFFFF"/>
              </w:rPr>
              <w:t>Отсутствие крупных промышленных предприятий</w:t>
            </w:r>
            <w:r w:rsidR="007B6709">
              <w:rPr>
                <w:rFonts w:ascii="Corbel" w:hAnsi="Corbel"/>
                <w:color w:val="FFFFFF"/>
              </w:rPr>
              <w:t>;</w:t>
            </w:r>
          </w:p>
          <w:p w:rsidR="00685C8A" w:rsidRPr="00685C8A" w:rsidRDefault="00685C8A" w:rsidP="007B6709">
            <w:pPr>
              <w:numPr>
                <w:ilvl w:val="0"/>
                <w:numId w:val="11"/>
              </w:numPr>
              <w:spacing w:before="120" w:line="276" w:lineRule="auto"/>
              <w:ind w:hanging="357"/>
              <w:contextualSpacing/>
              <w:jc w:val="both"/>
              <w:rPr>
                <w:rFonts w:ascii="Corbel" w:hAnsi="Corbel"/>
                <w:color w:val="FFFFFF"/>
              </w:rPr>
            </w:pPr>
            <w:r w:rsidRPr="007B6709">
              <w:rPr>
                <w:rFonts w:ascii="Corbel" w:hAnsi="Corbel"/>
                <w:color w:val="FFFFFF"/>
              </w:rPr>
              <w:t>Удаленность от автомобильных дорог федерального значения</w:t>
            </w:r>
            <w:r w:rsidR="007B6709" w:rsidRPr="007B6709">
              <w:rPr>
                <w:rFonts w:ascii="Corbel" w:hAnsi="Corbel"/>
                <w:color w:val="FFFFFF"/>
              </w:rPr>
              <w:t>.</w:t>
            </w:r>
          </w:p>
        </w:tc>
      </w:tr>
      <w:tr w:rsidR="00685C8A" w:rsidRPr="00685C8A" w:rsidTr="00002704">
        <w:tc>
          <w:tcPr>
            <w:tcW w:w="4395" w:type="dxa"/>
            <w:shd w:val="clear" w:color="auto" w:fill="9BBB59"/>
          </w:tcPr>
          <w:p w:rsidR="00685C8A" w:rsidRPr="00685C8A" w:rsidRDefault="00685C8A" w:rsidP="00685C8A">
            <w:pPr>
              <w:spacing w:before="120" w:line="276" w:lineRule="auto"/>
              <w:jc w:val="both"/>
              <w:rPr>
                <w:rFonts w:ascii="Corbel" w:hAnsi="Corbel"/>
                <w:b/>
                <w:color w:val="FFFFFF"/>
                <w:u w:val="single"/>
              </w:rPr>
            </w:pPr>
            <w:r w:rsidRPr="00685C8A">
              <w:rPr>
                <w:rFonts w:ascii="Corbel" w:hAnsi="Corbel"/>
                <w:b/>
                <w:color w:val="FFFFFF"/>
                <w:u w:val="single"/>
              </w:rPr>
              <w:lastRenderedPageBreak/>
              <w:t>Возможности</w:t>
            </w:r>
          </w:p>
          <w:p w:rsidR="00685C8A" w:rsidRPr="00685C8A" w:rsidRDefault="00685C8A" w:rsidP="00685C8A">
            <w:pPr>
              <w:numPr>
                <w:ilvl w:val="0"/>
                <w:numId w:val="3"/>
              </w:numPr>
              <w:spacing w:before="120" w:line="276" w:lineRule="auto"/>
              <w:ind w:left="567"/>
              <w:jc w:val="both"/>
              <w:rPr>
                <w:rFonts w:ascii="Corbel" w:hAnsi="Corbel"/>
                <w:color w:val="FFFFFF"/>
              </w:rPr>
            </w:pPr>
            <w:r w:rsidRPr="00685C8A">
              <w:rPr>
                <w:rFonts w:ascii="Corbel" w:hAnsi="Corbel"/>
                <w:color w:val="FFFFFF"/>
              </w:rPr>
              <w:t>Включение территории в инвестиционный поток (в случае восходящего тренда развития экономики);</w:t>
            </w:r>
          </w:p>
          <w:p w:rsidR="00685C8A" w:rsidRPr="00685C8A" w:rsidRDefault="00685C8A" w:rsidP="00685C8A">
            <w:pPr>
              <w:numPr>
                <w:ilvl w:val="0"/>
                <w:numId w:val="3"/>
              </w:numPr>
              <w:spacing w:before="120" w:line="276" w:lineRule="auto"/>
              <w:ind w:left="567"/>
              <w:jc w:val="both"/>
              <w:rPr>
                <w:rFonts w:ascii="Corbel" w:hAnsi="Corbel"/>
                <w:color w:val="FFFFFF"/>
              </w:rPr>
            </w:pPr>
            <w:r w:rsidRPr="00685C8A">
              <w:rPr>
                <w:rFonts w:ascii="Corbel" w:hAnsi="Corbel"/>
                <w:color w:val="FFFFFF"/>
              </w:rPr>
              <w:t>Развитие туристического потенциала Ленинградской области и Волосовского района в частности, включение в туристические маршруты объектов Калитинского</w:t>
            </w:r>
            <w:r>
              <w:rPr>
                <w:rFonts w:ascii="Corbel" w:hAnsi="Corbel"/>
                <w:color w:val="FFFFFF"/>
              </w:rPr>
              <w:t xml:space="preserve"> сельского</w:t>
            </w:r>
            <w:r w:rsidRPr="00685C8A">
              <w:rPr>
                <w:rFonts w:ascii="Corbel" w:hAnsi="Corbel"/>
                <w:color w:val="FFFFFF"/>
              </w:rPr>
              <w:t xml:space="preserve"> поселения;</w:t>
            </w:r>
          </w:p>
          <w:p w:rsidR="00685C8A" w:rsidRPr="00685C8A" w:rsidRDefault="00685C8A" w:rsidP="00685C8A">
            <w:pPr>
              <w:numPr>
                <w:ilvl w:val="0"/>
                <w:numId w:val="3"/>
              </w:numPr>
              <w:spacing w:before="120" w:line="276" w:lineRule="auto"/>
              <w:ind w:left="567"/>
              <w:jc w:val="both"/>
              <w:rPr>
                <w:rFonts w:ascii="Corbel" w:hAnsi="Corbel"/>
                <w:color w:val="FFFFFF"/>
              </w:rPr>
            </w:pPr>
            <w:r w:rsidRPr="00685C8A">
              <w:rPr>
                <w:rFonts w:ascii="Corbel" w:hAnsi="Corbel"/>
                <w:color w:val="FFFFFF"/>
              </w:rPr>
              <w:t>Повышение мобильности населения в Российской Федерации с выделением наиболее комфортных для жизни и работы территорий.</w:t>
            </w:r>
          </w:p>
        </w:tc>
        <w:tc>
          <w:tcPr>
            <w:tcW w:w="4536" w:type="dxa"/>
            <w:shd w:val="clear" w:color="auto" w:fill="9BBB59"/>
          </w:tcPr>
          <w:p w:rsidR="00685C8A" w:rsidRPr="00685C8A" w:rsidRDefault="00685C8A" w:rsidP="00685C8A">
            <w:pPr>
              <w:keepNext/>
              <w:spacing w:before="120" w:line="276" w:lineRule="auto"/>
              <w:jc w:val="both"/>
              <w:rPr>
                <w:rFonts w:ascii="Corbel" w:hAnsi="Corbel"/>
                <w:b/>
                <w:color w:val="FFFFFF"/>
                <w:u w:val="single"/>
              </w:rPr>
            </w:pPr>
            <w:r w:rsidRPr="00685C8A">
              <w:rPr>
                <w:rFonts w:ascii="Corbel" w:hAnsi="Corbel"/>
                <w:b/>
                <w:color w:val="FFFFFF"/>
                <w:u w:val="single"/>
              </w:rPr>
              <w:t>Угрозы</w:t>
            </w:r>
          </w:p>
          <w:p w:rsidR="00685C8A" w:rsidRPr="00685C8A" w:rsidRDefault="00685C8A" w:rsidP="00685C8A">
            <w:pPr>
              <w:numPr>
                <w:ilvl w:val="0"/>
                <w:numId w:val="4"/>
              </w:numPr>
              <w:spacing w:before="120" w:line="276" w:lineRule="auto"/>
              <w:ind w:left="521"/>
              <w:jc w:val="both"/>
              <w:rPr>
                <w:rFonts w:ascii="Corbel" w:hAnsi="Corbel"/>
                <w:color w:val="FFFFFF"/>
              </w:rPr>
            </w:pPr>
            <w:r w:rsidRPr="00685C8A">
              <w:rPr>
                <w:rFonts w:ascii="Corbel" w:hAnsi="Corbel"/>
                <w:color w:val="FFFFFF"/>
              </w:rPr>
              <w:t>Размещение на территории производств, негативно влияющих на окружающую среду</w:t>
            </w:r>
            <w:r w:rsidR="007B6709">
              <w:rPr>
                <w:rFonts w:ascii="Corbel" w:hAnsi="Corbel"/>
                <w:color w:val="FFFFFF"/>
              </w:rPr>
              <w:t>;</w:t>
            </w:r>
          </w:p>
          <w:p w:rsidR="00685C8A" w:rsidRPr="00685C8A" w:rsidRDefault="00685C8A" w:rsidP="007B6709">
            <w:pPr>
              <w:numPr>
                <w:ilvl w:val="0"/>
                <w:numId w:val="4"/>
              </w:numPr>
              <w:spacing w:before="120" w:line="276" w:lineRule="auto"/>
              <w:ind w:left="521"/>
              <w:jc w:val="both"/>
              <w:rPr>
                <w:rFonts w:ascii="Corbel" w:hAnsi="Corbel"/>
                <w:color w:val="FFFFFF"/>
              </w:rPr>
            </w:pPr>
            <w:r w:rsidRPr="00685C8A">
              <w:rPr>
                <w:rFonts w:ascii="Corbel" w:hAnsi="Corbel"/>
                <w:color w:val="FFFFFF"/>
              </w:rPr>
              <w:t>Высокий уровень конкуренции в рамках Санкт-Петербургской агломерации, особенно в условиях недостаточного коли</w:t>
            </w:r>
            <w:r w:rsidR="007B6709">
              <w:rPr>
                <w:rFonts w:ascii="Corbel" w:hAnsi="Corbel"/>
                <w:color w:val="FFFFFF"/>
              </w:rPr>
              <w:t>чества инвестиционного капитала.</w:t>
            </w:r>
          </w:p>
        </w:tc>
      </w:tr>
    </w:tbl>
    <w:p w:rsidR="00685C8A" w:rsidRPr="00685C8A" w:rsidRDefault="00685C8A" w:rsidP="00685C8A">
      <w:pPr>
        <w:spacing w:before="120" w:line="276" w:lineRule="auto"/>
        <w:ind w:left="567"/>
        <w:jc w:val="both"/>
        <w:rPr>
          <w:rFonts w:ascii="Corbel" w:hAnsi="Corbel"/>
        </w:rPr>
      </w:pPr>
    </w:p>
    <w:p w:rsidR="00685C8A" w:rsidRPr="00685C8A" w:rsidRDefault="00685C8A" w:rsidP="00685C8A">
      <w:pPr>
        <w:spacing w:before="120" w:line="276" w:lineRule="auto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t>Также необходимо отметить, что существуют несколько факторов развития, не включенных в таблицу. Например, низкий уровень доходов населения, что является как плюсом, так и минусом для дальнейшего развития территории – низкие заработные платы населения привлекают инвесторов, но при этом заставляют жителей искать себе новые места жительства и работы.</w:t>
      </w:r>
    </w:p>
    <w:p w:rsidR="00685C8A" w:rsidRPr="00685C8A" w:rsidRDefault="00685C8A" w:rsidP="00685C8A">
      <w:pPr>
        <w:spacing w:before="120" w:line="276" w:lineRule="auto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t>В целом Калитинское сельское поселение имеет возможность для формирования диверсифицированной экономики и создания комфортных условий для жителей.</w:t>
      </w:r>
    </w:p>
    <w:p w:rsidR="00685C8A" w:rsidRPr="00685C8A" w:rsidRDefault="00685C8A" w:rsidP="00685C8A">
      <w:pPr>
        <w:keepNext/>
        <w:pageBreakBefore/>
        <w:spacing w:before="240" w:after="240"/>
        <w:outlineLvl w:val="0"/>
        <w:rPr>
          <w:rFonts w:ascii="Constantia" w:hAnsi="Constantia"/>
          <w:b/>
          <w:bCs/>
          <w:kern w:val="32"/>
          <w:sz w:val="26"/>
          <w:szCs w:val="26"/>
        </w:rPr>
      </w:pPr>
      <w:bookmarkStart w:id="3" w:name="_Toc324876005"/>
      <w:bookmarkStart w:id="4" w:name="_Toc362609658"/>
      <w:bookmarkStart w:id="5" w:name="_Toc381640729"/>
      <w:r w:rsidRPr="00685C8A">
        <w:rPr>
          <w:rFonts w:ascii="Constantia" w:hAnsi="Constantia"/>
          <w:b/>
          <w:bCs/>
          <w:kern w:val="32"/>
          <w:sz w:val="26"/>
          <w:szCs w:val="26"/>
        </w:rPr>
        <w:lastRenderedPageBreak/>
        <w:t>Сценарии развития поселения. Выбор базового сценария развития муниципального образования (поселения)</w:t>
      </w:r>
      <w:bookmarkEnd w:id="3"/>
      <w:bookmarkEnd w:id="4"/>
      <w:bookmarkEnd w:id="5"/>
    </w:p>
    <w:p w:rsidR="00685C8A" w:rsidRPr="00685C8A" w:rsidRDefault="00685C8A" w:rsidP="00685C8A">
      <w:pPr>
        <w:spacing w:before="120" w:line="276" w:lineRule="auto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t>Для определения перспектив экономического и, как следствие, пространственного развития Калитинского сельского поселения был произведен сценарный анализ развития поселения. В рамках сценарного анализа было сформировано 3 основных сценария развития поселения:</w:t>
      </w:r>
    </w:p>
    <w:p w:rsidR="00685C8A" w:rsidRPr="00685C8A" w:rsidRDefault="00685C8A" w:rsidP="00685C8A">
      <w:pPr>
        <w:numPr>
          <w:ilvl w:val="0"/>
          <w:numId w:val="12"/>
        </w:numPr>
        <w:spacing w:before="120" w:line="276" w:lineRule="auto"/>
        <w:ind w:left="851" w:firstLine="0"/>
        <w:jc w:val="both"/>
        <w:rPr>
          <w:rFonts w:ascii="Corbel" w:hAnsi="Corbel"/>
        </w:rPr>
      </w:pPr>
      <w:r w:rsidRPr="00685C8A">
        <w:rPr>
          <w:rFonts w:ascii="Corbel" w:hAnsi="Corbel"/>
        </w:rPr>
        <w:t>«Экономический спад»</w:t>
      </w:r>
      <w:r w:rsidRPr="00685C8A">
        <w:rPr>
          <w:rFonts w:ascii="Corbel" w:hAnsi="Corbel"/>
          <w:lang w:val="en-US"/>
        </w:rPr>
        <w:t>;</w:t>
      </w:r>
    </w:p>
    <w:p w:rsidR="00685C8A" w:rsidRPr="00685C8A" w:rsidRDefault="00685C8A" w:rsidP="00685C8A">
      <w:pPr>
        <w:numPr>
          <w:ilvl w:val="0"/>
          <w:numId w:val="12"/>
        </w:numPr>
        <w:spacing w:before="120" w:line="276" w:lineRule="auto"/>
        <w:ind w:left="851" w:firstLine="0"/>
        <w:jc w:val="both"/>
        <w:rPr>
          <w:rFonts w:ascii="Corbel" w:hAnsi="Corbel"/>
        </w:rPr>
      </w:pPr>
      <w:r w:rsidRPr="00685C8A">
        <w:rPr>
          <w:rFonts w:ascii="Corbel" w:hAnsi="Corbel"/>
        </w:rPr>
        <w:t>«Точка роста»</w:t>
      </w:r>
      <w:r w:rsidRPr="00685C8A">
        <w:rPr>
          <w:rFonts w:ascii="Corbel" w:hAnsi="Corbel"/>
          <w:lang w:val="en-US"/>
        </w:rPr>
        <w:t>;</w:t>
      </w:r>
    </w:p>
    <w:p w:rsidR="00685C8A" w:rsidRPr="00685C8A" w:rsidRDefault="00685C8A" w:rsidP="00685C8A">
      <w:pPr>
        <w:numPr>
          <w:ilvl w:val="0"/>
          <w:numId w:val="12"/>
        </w:numPr>
        <w:spacing w:before="120" w:line="276" w:lineRule="auto"/>
        <w:ind w:left="851" w:firstLine="0"/>
        <w:jc w:val="both"/>
        <w:rPr>
          <w:rFonts w:ascii="Corbel" w:hAnsi="Corbel"/>
        </w:rPr>
      </w:pPr>
      <w:r w:rsidRPr="00685C8A">
        <w:rPr>
          <w:rFonts w:ascii="Corbel" w:hAnsi="Corbel"/>
        </w:rPr>
        <w:t>«Устойчивое развитие»</w:t>
      </w:r>
      <w:r w:rsidRPr="00685C8A">
        <w:rPr>
          <w:rFonts w:ascii="Corbel" w:hAnsi="Corbel"/>
          <w:lang w:val="en-US"/>
        </w:rPr>
        <w:t>.</w:t>
      </w:r>
    </w:p>
    <w:p w:rsidR="00685C8A" w:rsidRPr="00685C8A" w:rsidRDefault="00685C8A" w:rsidP="00685C8A">
      <w:pPr>
        <w:keepNext/>
        <w:keepLines/>
        <w:spacing w:before="200"/>
        <w:ind w:left="284"/>
        <w:outlineLvl w:val="1"/>
        <w:rPr>
          <w:rFonts w:ascii="Constantia" w:hAnsi="Constantia"/>
          <w:b/>
          <w:bCs/>
          <w:i/>
          <w:lang w:val="en-US"/>
        </w:rPr>
      </w:pPr>
      <w:bookmarkStart w:id="6" w:name="_Toc324876006"/>
      <w:bookmarkStart w:id="7" w:name="_Toc362609659"/>
      <w:bookmarkStart w:id="8" w:name="_Toc381640730"/>
      <w:r w:rsidRPr="00685C8A">
        <w:rPr>
          <w:rFonts w:ascii="Constantia" w:hAnsi="Constantia"/>
          <w:b/>
          <w:bCs/>
          <w:i/>
        </w:rPr>
        <w:t>Сценарий № 1  «Экономический спад»</w:t>
      </w:r>
      <w:bookmarkEnd w:id="6"/>
      <w:bookmarkEnd w:id="7"/>
      <w:r w:rsidRPr="00685C8A">
        <w:rPr>
          <w:rFonts w:ascii="Constantia" w:hAnsi="Constantia"/>
          <w:b/>
          <w:bCs/>
          <w:i/>
          <w:lang w:val="en-US"/>
        </w:rPr>
        <w:t>;</w:t>
      </w:r>
      <w:bookmarkEnd w:id="8"/>
    </w:p>
    <w:p w:rsidR="00685C8A" w:rsidRPr="00685C8A" w:rsidRDefault="00685C8A" w:rsidP="00685C8A">
      <w:pPr>
        <w:spacing w:before="120" w:line="276" w:lineRule="auto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t>В случае выполнения данного сценария негативные тенденции, складывающиеся в Российской Федерации и Ленинградской области (низкий уровень экономического роста, сокращение субсидий на муниципальном уровне, замораживание большинства стратегических проектов развития) негативно повлияют на развитие Калитинского сельского поселения, не позволяя ему приобрести какие-либо новые важные для экономики функции. Более того, сокращение бюджетного финансирования приведет к постепенной деградации и так не достаточно развитой социальной и жилищной сфер поселения. Снижение качества среды проживания и низкий экономический потенциал приведут к усилению оттока наиболее квалифицированного населения в развивающиеся города и поселения Ленинградской области, а также в Санкт-Петербург, предлагающий более комфортные условия жизни населения и более диверсифицированный рынок труда. Население поселения в таком случае к 2020 году сократится с 3,6 до 3,4 тысяч человек, к 2030 году – до 2,9 тысячи человек. Кроме того, в силу общероссийских тенденций старения населения доля населения в трудоспособном возрасте будет поступательно сокращаться, что негативно скажется на экономике. Такая демографическая динамика окончательно закроет перед поселением возможность экономического развития, поселение будет выполнять функцию расселения малообеспеченных граждан.</w:t>
      </w:r>
    </w:p>
    <w:p w:rsidR="00685C8A" w:rsidRPr="00685C8A" w:rsidRDefault="00685C8A" w:rsidP="00685C8A">
      <w:pPr>
        <w:keepNext/>
        <w:keepLines/>
        <w:spacing w:before="200"/>
        <w:ind w:left="284"/>
        <w:outlineLvl w:val="1"/>
        <w:rPr>
          <w:rFonts w:ascii="Constantia" w:hAnsi="Constantia"/>
          <w:b/>
          <w:bCs/>
          <w:i/>
        </w:rPr>
      </w:pPr>
      <w:bookmarkStart w:id="9" w:name="_Toc324876008"/>
      <w:bookmarkStart w:id="10" w:name="_Toc362609660"/>
      <w:bookmarkStart w:id="11" w:name="_Toc381640731"/>
      <w:bookmarkStart w:id="12" w:name="_Toc324876007"/>
      <w:r w:rsidRPr="00685C8A">
        <w:rPr>
          <w:rFonts w:ascii="Constantia" w:hAnsi="Constantia"/>
          <w:b/>
          <w:bCs/>
          <w:i/>
        </w:rPr>
        <w:t>Сценарий № 2 «Точка роста»</w:t>
      </w:r>
      <w:bookmarkEnd w:id="9"/>
      <w:bookmarkEnd w:id="10"/>
      <w:r w:rsidRPr="00685C8A">
        <w:rPr>
          <w:rFonts w:ascii="Constantia" w:hAnsi="Constantia"/>
          <w:b/>
          <w:bCs/>
          <w:i/>
        </w:rPr>
        <w:t>;</w:t>
      </w:r>
      <w:bookmarkEnd w:id="11"/>
    </w:p>
    <w:p w:rsidR="00685C8A" w:rsidRPr="00685C8A" w:rsidRDefault="00685C8A" w:rsidP="00685C8A">
      <w:pPr>
        <w:spacing w:before="120" w:line="276" w:lineRule="auto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t xml:space="preserve">Выполнение данного сценария предполагает реализацию на территории поселения одного или нескольких прорывных проектов развития, которые дают резкий толчок </w:t>
      </w:r>
      <w:r w:rsidRPr="00685C8A">
        <w:rPr>
          <w:rFonts w:ascii="Corbel" w:hAnsi="Corbel"/>
        </w:rPr>
        <w:lastRenderedPageBreak/>
        <w:t>развитию экономики. В качестве возможных для поселения прорывных проектов можно выделить:</w:t>
      </w:r>
    </w:p>
    <w:p w:rsidR="00685C8A" w:rsidRPr="00685C8A" w:rsidRDefault="00685C8A" w:rsidP="00685C8A">
      <w:pPr>
        <w:numPr>
          <w:ilvl w:val="0"/>
          <w:numId w:val="22"/>
        </w:numPr>
        <w:tabs>
          <w:tab w:val="left" w:pos="851"/>
        </w:tabs>
        <w:spacing w:before="120" w:line="276" w:lineRule="auto"/>
        <w:ind w:left="851"/>
        <w:jc w:val="both"/>
        <w:rPr>
          <w:rFonts w:ascii="Corbel" w:hAnsi="Corbel"/>
        </w:rPr>
      </w:pPr>
      <w:r w:rsidRPr="00685C8A">
        <w:rPr>
          <w:rFonts w:ascii="Corbel" w:hAnsi="Corbel"/>
        </w:rPr>
        <w:t>Активное развитие существующего сельскохозяйственного комплекса сельского поселения. Толчком к росту может служить развитие</w:t>
      </w:r>
      <w:r w:rsidRPr="00685C8A">
        <w:rPr>
          <w:rFonts w:ascii="Corbel" w:hAnsi="Corbel"/>
          <w:bCs/>
        </w:rPr>
        <w:t xml:space="preserve"> ФГБУ «Северо-Западная государственной зональной машиноиспытательной станции». Это возможно при применении сверхновых технологий или при смене собственника;</w:t>
      </w:r>
    </w:p>
    <w:p w:rsidR="00685C8A" w:rsidRPr="00685C8A" w:rsidRDefault="00685C8A" w:rsidP="00685C8A">
      <w:pPr>
        <w:numPr>
          <w:ilvl w:val="0"/>
          <w:numId w:val="22"/>
        </w:numPr>
        <w:tabs>
          <w:tab w:val="left" w:pos="851"/>
        </w:tabs>
        <w:spacing w:before="120" w:line="276" w:lineRule="auto"/>
        <w:ind w:left="851"/>
        <w:jc w:val="both"/>
        <w:rPr>
          <w:rFonts w:ascii="Corbel" w:hAnsi="Corbel"/>
        </w:rPr>
      </w:pPr>
      <w:r w:rsidRPr="00685C8A">
        <w:rPr>
          <w:rFonts w:ascii="Corbel" w:hAnsi="Corbel"/>
        </w:rPr>
        <w:t xml:space="preserve">При налаживании должной инфраструктуры и популяризации в СМИ рекреационного объекта «Истоки реки Оредеж в урочище </w:t>
      </w:r>
      <w:proofErr w:type="spellStart"/>
      <w:r w:rsidRPr="00685C8A">
        <w:rPr>
          <w:rFonts w:ascii="Corbel" w:hAnsi="Corbel"/>
        </w:rPr>
        <w:t>Донцо</w:t>
      </w:r>
      <w:proofErr w:type="spellEnd"/>
      <w:r w:rsidRPr="00685C8A">
        <w:rPr>
          <w:rFonts w:ascii="Corbel" w:hAnsi="Corbel"/>
        </w:rPr>
        <w:t>» может стать крупным центром туризма, что позволит привлечь как население, так и инвестиции;</w:t>
      </w:r>
    </w:p>
    <w:p w:rsidR="00685C8A" w:rsidRPr="00685C8A" w:rsidRDefault="00685C8A" w:rsidP="00685C8A">
      <w:pPr>
        <w:numPr>
          <w:ilvl w:val="0"/>
          <w:numId w:val="22"/>
        </w:numPr>
        <w:tabs>
          <w:tab w:val="left" w:pos="851"/>
        </w:tabs>
        <w:spacing w:before="120" w:line="276" w:lineRule="auto"/>
        <w:ind w:left="851"/>
        <w:jc w:val="both"/>
        <w:rPr>
          <w:rFonts w:ascii="Corbel" w:hAnsi="Corbel"/>
        </w:rPr>
      </w:pPr>
      <w:r w:rsidRPr="00685C8A">
        <w:rPr>
          <w:rFonts w:ascii="Corbel" w:hAnsi="Corbel"/>
        </w:rPr>
        <w:t>Приход в поселение на подготовленную промышленную площадку крупного инвестора, который создаст предприятие с высоким уровнем занятости.</w:t>
      </w:r>
    </w:p>
    <w:p w:rsidR="00685C8A" w:rsidRPr="00685C8A" w:rsidRDefault="00685C8A" w:rsidP="00685C8A">
      <w:pPr>
        <w:spacing w:before="120" w:line="276" w:lineRule="auto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t xml:space="preserve">Реализация одного или нескольких обозначенных выше проектов вкупе с развитием социального сектора, инженерной инфраструктуры, а также улучшением качества жилищного фонда, приведет к росту населения поселения – к 2020 году оно может увеличиться до 3,8 тысяч человек, к 2030 году – до 4,2 тысяч человек. </w:t>
      </w:r>
    </w:p>
    <w:p w:rsidR="00685C8A" w:rsidRPr="00685C8A" w:rsidRDefault="00685C8A" w:rsidP="00685C8A">
      <w:pPr>
        <w:spacing w:before="120" w:line="276" w:lineRule="auto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t>Существенным ограничением реализации данного сценария является плохое состояние инженерной инфраструктуры, особенно теплоснабжение и водоснабжение, что привлечет к необходимости ускоренного строительства сетей и значительно повысит стоимость проекта.</w:t>
      </w:r>
    </w:p>
    <w:p w:rsidR="00685C8A" w:rsidRPr="00685C8A" w:rsidRDefault="00685C8A" w:rsidP="00685C8A">
      <w:pPr>
        <w:keepNext/>
        <w:keepLines/>
        <w:spacing w:before="200"/>
        <w:ind w:left="284"/>
        <w:outlineLvl w:val="1"/>
        <w:rPr>
          <w:rFonts w:ascii="Constantia" w:hAnsi="Constantia"/>
          <w:b/>
          <w:bCs/>
          <w:i/>
        </w:rPr>
      </w:pPr>
      <w:bookmarkStart w:id="13" w:name="_Toc326090010"/>
      <w:bookmarkStart w:id="14" w:name="_Toc362609661"/>
      <w:bookmarkStart w:id="15" w:name="_Toc381640732"/>
      <w:bookmarkStart w:id="16" w:name="_Toc324876009"/>
      <w:bookmarkEnd w:id="12"/>
      <w:r w:rsidRPr="00685C8A">
        <w:rPr>
          <w:rFonts w:ascii="Constantia" w:hAnsi="Constantia"/>
          <w:b/>
          <w:bCs/>
          <w:i/>
        </w:rPr>
        <w:t>Сценарий № 3 «Устойчивое развитие»</w:t>
      </w:r>
      <w:bookmarkEnd w:id="13"/>
      <w:bookmarkEnd w:id="14"/>
      <w:r w:rsidRPr="00685C8A">
        <w:rPr>
          <w:rFonts w:ascii="Constantia" w:hAnsi="Constantia"/>
          <w:b/>
          <w:bCs/>
          <w:i/>
        </w:rPr>
        <w:t>;</w:t>
      </w:r>
      <w:bookmarkEnd w:id="15"/>
    </w:p>
    <w:p w:rsidR="00685C8A" w:rsidRPr="00685C8A" w:rsidRDefault="00685C8A" w:rsidP="00685C8A">
      <w:pPr>
        <w:keepNext/>
        <w:spacing w:before="120" w:line="276" w:lineRule="auto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t>Основа реализации данного сценария – комплексное развитие Калитинского сельского поселения, как поселения:</w:t>
      </w:r>
    </w:p>
    <w:p w:rsidR="00685C8A" w:rsidRPr="00685C8A" w:rsidRDefault="00685C8A" w:rsidP="00685C8A">
      <w:pPr>
        <w:numPr>
          <w:ilvl w:val="0"/>
          <w:numId w:val="21"/>
        </w:numPr>
        <w:spacing w:before="120" w:line="276" w:lineRule="auto"/>
        <w:ind w:left="851"/>
        <w:jc w:val="both"/>
        <w:rPr>
          <w:rFonts w:ascii="Corbel" w:hAnsi="Corbel"/>
        </w:rPr>
      </w:pPr>
      <w:r w:rsidRPr="00685C8A">
        <w:rPr>
          <w:rFonts w:ascii="Corbel" w:hAnsi="Corbel"/>
        </w:rPr>
        <w:t>предлагающего комфортные условия для жизни населения;</w:t>
      </w:r>
    </w:p>
    <w:p w:rsidR="00685C8A" w:rsidRPr="00685C8A" w:rsidRDefault="007B6709" w:rsidP="00685C8A">
      <w:pPr>
        <w:numPr>
          <w:ilvl w:val="0"/>
          <w:numId w:val="21"/>
        </w:numPr>
        <w:spacing w:before="120" w:line="276" w:lineRule="auto"/>
        <w:ind w:left="851"/>
        <w:jc w:val="both"/>
        <w:rPr>
          <w:rFonts w:ascii="Corbel" w:hAnsi="Corbel"/>
        </w:rPr>
      </w:pPr>
      <w:r>
        <w:rPr>
          <w:rFonts w:ascii="Corbel" w:hAnsi="Corbel"/>
        </w:rPr>
        <w:t xml:space="preserve">имеющего </w:t>
      </w:r>
      <w:r w:rsidR="00685C8A" w:rsidRPr="00685C8A">
        <w:rPr>
          <w:rFonts w:ascii="Corbel" w:hAnsi="Corbel"/>
        </w:rPr>
        <w:t>развит</w:t>
      </w:r>
      <w:r>
        <w:rPr>
          <w:rFonts w:ascii="Corbel" w:hAnsi="Corbel"/>
        </w:rPr>
        <w:t>ую</w:t>
      </w:r>
      <w:r w:rsidR="00685C8A" w:rsidRPr="00685C8A">
        <w:rPr>
          <w:rFonts w:ascii="Corbel" w:hAnsi="Corbel"/>
        </w:rPr>
        <w:t xml:space="preserve"> систем</w:t>
      </w:r>
      <w:r>
        <w:rPr>
          <w:rFonts w:ascii="Corbel" w:hAnsi="Corbel"/>
        </w:rPr>
        <w:t>у</w:t>
      </w:r>
      <w:r w:rsidR="00685C8A" w:rsidRPr="00685C8A">
        <w:rPr>
          <w:rFonts w:ascii="Corbel" w:hAnsi="Corbel"/>
        </w:rPr>
        <w:t xml:space="preserve"> сельского хозяйства и наличие ценных сельскохозяйственных земель. Близость Калитинского сельского поселения к Санкт-Петербургу и Гатчине, которые образовывают крупный рынок потребления сельскохозяйственной продукции (овощей, молока и мяса), дают возможности по развитию сельского хозяйства;</w:t>
      </w:r>
    </w:p>
    <w:p w:rsidR="00685C8A" w:rsidRPr="00685C8A" w:rsidRDefault="00685C8A" w:rsidP="00685C8A">
      <w:pPr>
        <w:numPr>
          <w:ilvl w:val="0"/>
          <w:numId w:val="21"/>
        </w:numPr>
        <w:spacing w:before="120" w:line="276" w:lineRule="auto"/>
        <w:ind w:left="851"/>
        <w:jc w:val="both"/>
        <w:rPr>
          <w:rFonts w:ascii="Corbel" w:hAnsi="Corbel"/>
        </w:rPr>
      </w:pPr>
      <w:r w:rsidRPr="00685C8A">
        <w:rPr>
          <w:rFonts w:ascii="Corbel" w:hAnsi="Corbel"/>
        </w:rPr>
        <w:t>высокий туристический потенциал, особенно в сфере культурного, экологического, агротуризма и рекреационного туризма.</w:t>
      </w:r>
    </w:p>
    <w:p w:rsidR="00685C8A" w:rsidRPr="00685C8A" w:rsidRDefault="00685C8A" w:rsidP="00685C8A">
      <w:pPr>
        <w:spacing w:before="120" w:line="276" w:lineRule="auto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lastRenderedPageBreak/>
        <w:t>При этом рост мобильности населения, а также повышение привлекательности поселения как потенциального места жительства создаст основу для закрепления на его территории значительной части жителей.</w:t>
      </w:r>
    </w:p>
    <w:p w:rsidR="00685C8A" w:rsidRPr="00685C8A" w:rsidRDefault="00685C8A" w:rsidP="00685C8A">
      <w:pPr>
        <w:spacing w:before="120" w:line="276" w:lineRule="auto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t>Жители  поселения, находясь на расстоянии получасовой транспортной доступности от Гатчины, часовой – от активно развивающегося поселка Усть-Луга и полуторачасовой от Санкт-Петербурга, имеют возможность работать на предприятиях указанных территорий, пользоваться широким спектром предоставляемых там услуг, при этом проживать в сельской местности, отличающейся лучшими природными условиями и значительно более низкой стоимостью недвижимости.</w:t>
      </w:r>
    </w:p>
    <w:p w:rsidR="00685C8A" w:rsidRPr="00685C8A" w:rsidRDefault="00685C8A" w:rsidP="00685C8A">
      <w:pPr>
        <w:spacing w:before="120" w:line="276" w:lineRule="auto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t>Процессы естественного движения населения при этом будут отличаться менее ярко выраженной динамикой снижения численности по сравнению со сценарием №1 «Экономический спад». Численность населения в таком случае будет увеличиваться небольшими темпами. К 2020 году население составит</w:t>
      </w:r>
      <w:r w:rsidR="007B6709">
        <w:rPr>
          <w:rFonts w:ascii="Corbel" w:hAnsi="Corbel"/>
        </w:rPr>
        <w:t xml:space="preserve"> </w:t>
      </w:r>
      <w:r w:rsidRPr="00685C8A">
        <w:rPr>
          <w:rFonts w:ascii="Corbel" w:hAnsi="Corbel"/>
        </w:rPr>
        <w:t>– 3,7 т</w:t>
      </w:r>
      <w:r w:rsidR="00991E38">
        <w:rPr>
          <w:rFonts w:ascii="Corbel" w:hAnsi="Corbel"/>
        </w:rPr>
        <w:t>ысяч человек, к 2030 году – до 3</w:t>
      </w:r>
      <w:r w:rsidRPr="00685C8A">
        <w:rPr>
          <w:rFonts w:ascii="Corbel" w:hAnsi="Corbel"/>
        </w:rPr>
        <w:t>,</w:t>
      </w:r>
      <w:r w:rsidR="007B6709">
        <w:rPr>
          <w:rFonts w:ascii="Corbel" w:hAnsi="Corbel"/>
        </w:rPr>
        <w:t>8</w:t>
      </w:r>
      <w:r w:rsidRPr="00685C8A">
        <w:rPr>
          <w:rFonts w:ascii="Corbel" w:hAnsi="Corbel"/>
        </w:rPr>
        <w:t xml:space="preserve"> тысяч человек.</w:t>
      </w:r>
    </w:p>
    <w:p w:rsidR="00685C8A" w:rsidRPr="00685C8A" w:rsidRDefault="00685C8A" w:rsidP="00685C8A">
      <w:pPr>
        <w:spacing w:before="120" w:line="276" w:lineRule="auto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t>Выполнение данного сценария возможно при реализации в стране инновационного, либо целевого (форсированного) сценариев «Прогноза долгосрочного социально-экономического развития Российской Федерации на период до 2030 года». В соответствии с обозначенными сценариями экономический роста в стране будет либо сохраняться на существующем уровне (4,1% в год в соответствии с инновационным сценарием), либо вырастет до 5,4% в год в соответствии с целевым сценарием. За счет этого сохранится имеющийся уровень бюджетного финансирования и экономической активности. За счет сохранения финансирования имеющихся объектов уровень социального обслуживания в поселении повысится.</w:t>
      </w:r>
    </w:p>
    <w:p w:rsidR="00685C8A" w:rsidRPr="00685C8A" w:rsidRDefault="00685C8A" w:rsidP="00685C8A">
      <w:pPr>
        <w:spacing w:before="120" w:line="276" w:lineRule="auto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t>При активной государственной поддержке сельского хозяйства, данный сектор в поселении сможет выйти на конкурентоспособный уровень, рост инвестиционной активности будет способствовать развитию на территории малых и средних форм сельскохозяйственного производства – фермерских и личных подсобных хозяйств. Рост заработной платы в организациях будет постепенно расти и поддержит развитие потребительского сектора, будет способствовать росту жилищного строительства.</w:t>
      </w:r>
    </w:p>
    <w:p w:rsidR="00685C8A" w:rsidRPr="00685C8A" w:rsidRDefault="00685C8A" w:rsidP="00612695">
      <w:pPr>
        <w:keepNext/>
        <w:keepLines/>
        <w:pageBreakBefore/>
        <w:spacing w:before="200"/>
        <w:ind w:left="284"/>
        <w:outlineLvl w:val="1"/>
        <w:rPr>
          <w:rFonts w:ascii="Constantia" w:hAnsi="Constantia"/>
          <w:b/>
          <w:bCs/>
          <w:i/>
        </w:rPr>
      </w:pPr>
      <w:bookmarkStart w:id="17" w:name="_Toc362609662"/>
      <w:bookmarkStart w:id="18" w:name="_Toc381640733"/>
      <w:r w:rsidRPr="00685C8A">
        <w:rPr>
          <w:rFonts w:ascii="Constantia" w:hAnsi="Constantia"/>
          <w:b/>
          <w:bCs/>
          <w:i/>
        </w:rPr>
        <w:lastRenderedPageBreak/>
        <w:t>Выводы</w:t>
      </w:r>
      <w:bookmarkEnd w:id="16"/>
      <w:bookmarkEnd w:id="17"/>
      <w:bookmarkEnd w:id="18"/>
    </w:p>
    <w:p w:rsidR="00685C8A" w:rsidRPr="00685C8A" w:rsidRDefault="00685C8A" w:rsidP="00685C8A">
      <w:pPr>
        <w:spacing w:before="120" w:line="276" w:lineRule="auto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t>Сравнительный анализ сценариев показывает следующее:</w:t>
      </w:r>
    </w:p>
    <w:p w:rsidR="00685C8A" w:rsidRPr="00685C8A" w:rsidRDefault="00685C8A" w:rsidP="00685C8A">
      <w:pPr>
        <w:numPr>
          <w:ilvl w:val="0"/>
          <w:numId w:val="20"/>
        </w:numPr>
        <w:spacing w:before="120" w:line="276" w:lineRule="auto"/>
        <w:ind w:left="851"/>
        <w:jc w:val="both"/>
        <w:rPr>
          <w:rFonts w:ascii="Corbel" w:hAnsi="Corbel"/>
        </w:rPr>
      </w:pPr>
      <w:r w:rsidRPr="00685C8A">
        <w:rPr>
          <w:rFonts w:ascii="Corbel" w:hAnsi="Corbel"/>
        </w:rPr>
        <w:t>выполнение сценария № 1 является неприемлемым для развития Калитинского сельского поселения, так как оно приведет к деградации его экономики и демографическому спаду;</w:t>
      </w:r>
    </w:p>
    <w:p w:rsidR="00685C8A" w:rsidRPr="00685C8A" w:rsidRDefault="00685C8A" w:rsidP="00685C8A">
      <w:pPr>
        <w:numPr>
          <w:ilvl w:val="0"/>
          <w:numId w:val="20"/>
        </w:numPr>
        <w:spacing w:before="120" w:line="276" w:lineRule="auto"/>
        <w:ind w:left="851"/>
        <w:jc w:val="both"/>
        <w:rPr>
          <w:rFonts w:ascii="Corbel" w:hAnsi="Corbel"/>
        </w:rPr>
      </w:pPr>
      <w:r w:rsidRPr="00685C8A">
        <w:rPr>
          <w:rFonts w:ascii="Corbel" w:hAnsi="Corbel"/>
        </w:rPr>
        <w:t xml:space="preserve">выполнение сценария № 2 является </w:t>
      </w:r>
      <w:proofErr w:type="spellStart"/>
      <w:r w:rsidRPr="00685C8A">
        <w:rPr>
          <w:rFonts w:ascii="Corbel" w:hAnsi="Corbel"/>
        </w:rPr>
        <w:t>сложнореализуемым</w:t>
      </w:r>
      <w:proofErr w:type="spellEnd"/>
      <w:r w:rsidRPr="00685C8A">
        <w:rPr>
          <w:rFonts w:ascii="Corbel" w:hAnsi="Corbel"/>
        </w:rPr>
        <w:t xml:space="preserve">. Для такого варианта необходим качественный скачок в </w:t>
      </w:r>
      <w:r w:rsidR="00840474" w:rsidRPr="00685C8A">
        <w:rPr>
          <w:rFonts w:ascii="Corbel" w:hAnsi="Corbel"/>
        </w:rPr>
        <w:t>использовании</w:t>
      </w:r>
      <w:r w:rsidRPr="00685C8A">
        <w:rPr>
          <w:rFonts w:ascii="Corbel" w:hAnsi="Corbel"/>
        </w:rPr>
        <w:t xml:space="preserve"> технологического процесса развитие</w:t>
      </w:r>
      <w:r w:rsidRPr="00685C8A">
        <w:rPr>
          <w:rFonts w:ascii="Corbel" w:hAnsi="Corbel"/>
          <w:bCs/>
        </w:rPr>
        <w:t xml:space="preserve"> ФГБУ «Северо-Западная государственной зональной машиноиспытательной станции», либо приход мощного</w:t>
      </w:r>
      <w:r w:rsidR="00840474">
        <w:rPr>
          <w:rFonts w:ascii="Corbel" w:hAnsi="Corbel"/>
          <w:bCs/>
        </w:rPr>
        <w:t xml:space="preserve"> </w:t>
      </w:r>
      <w:r w:rsidRPr="00685C8A">
        <w:rPr>
          <w:rFonts w:ascii="Corbel" w:hAnsi="Corbel"/>
          <w:bCs/>
        </w:rPr>
        <w:t>инвестора, что при наличии пустующи</w:t>
      </w:r>
      <w:r w:rsidR="00612695">
        <w:rPr>
          <w:rFonts w:ascii="Corbel" w:hAnsi="Corbel"/>
          <w:bCs/>
        </w:rPr>
        <w:t>х</w:t>
      </w:r>
      <w:r w:rsidRPr="00685C8A">
        <w:rPr>
          <w:rFonts w:ascii="Corbel" w:hAnsi="Corbel"/>
          <w:bCs/>
        </w:rPr>
        <w:t xml:space="preserve"> площадок </w:t>
      </w:r>
      <w:r w:rsidR="00612695">
        <w:rPr>
          <w:rFonts w:ascii="Corbel" w:hAnsi="Corbel"/>
          <w:bCs/>
        </w:rPr>
        <w:t>с</w:t>
      </w:r>
      <w:r w:rsidRPr="00685C8A">
        <w:rPr>
          <w:rFonts w:ascii="Corbel" w:hAnsi="Corbel"/>
          <w:bCs/>
        </w:rPr>
        <w:t xml:space="preserve"> более выгодным </w:t>
      </w:r>
      <w:r w:rsidR="00612695">
        <w:rPr>
          <w:rFonts w:ascii="Corbel" w:hAnsi="Corbel"/>
          <w:bCs/>
        </w:rPr>
        <w:t>экономико-географическим положением</w:t>
      </w:r>
      <w:r w:rsidRPr="00685C8A">
        <w:rPr>
          <w:rFonts w:ascii="Corbel" w:hAnsi="Corbel"/>
          <w:bCs/>
        </w:rPr>
        <w:t xml:space="preserve"> и лучшей инфраструктурой маловероятно</w:t>
      </w:r>
      <w:r w:rsidRPr="00685C8A">
        <w:rPr>
          <w:rFonts w:ascii="Corbel" w:hAnsi="Corbel"/>
        </w:rPr>
        <w:t>;</w:t>
      </w:r>
    </w:p>
    <w:p w:rsidR="00685C8A" w:rsidRPr="00685C8A" w:rsidRDefault="00685C8A" w:rsidP="00685C8A">
      <w:pPr>
        <w:numPr>
          <w:ilvl w:val="0"/>
          <w:numId w:val="20"/>
        </w:numPr>
        <w:spacing w:before="120" w:line="276" w:lineRule="auto"/>
        <w:ind w:left="851"/>
        <w:jc w:val="both"/>
        <w:rPr>
          <w:rFonts w:ascii="Corbel" w:hAnsi="Corbel"/>
        </w:rPr>
      </w:pPr>
      <w:r w:rsidRPr="00685C8A">
        <w:rPr>
          <w:rFonts w:ascii="Corbel" w:hAnsi="Corbel"/>
        </w:rPr>
        <w:t>наиболее привлекательным и наиболее вероятным для поселения является выполнение сценария № 3, который принимается в качестве целевого.</w:t>
      </w:r>
    </w:p>
    <w:p w:rsidR="00685C8A" w:rsidRPr="00685C8A" w:rsidRDefault="00685C8A" w:rsidP="00685C8A">
      <w:pPr>
        <w:spacing w:before="120" w:line="276" w:lineRule="auto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t>Таким образом, в рамках стратегии сценарий «Устойчивое развитие» принят в качестве основного.</w:t>
      </w:r>
    </w:p>
    <w:p w:rsidR="00685C8A" w:rsidRPr="00DB07E8" w:rsidRDefault="00685C8A" w:rsidP="00DB07E8">
      <w:pPr>
        <w:keepNext/>
        <w:pageBreakBefore/>
        <w:spacing w:before="240" w:after="240"/>
        <w:jc w:val="both"/>
        <w:outlineLvl w:val="0"/>
        <w:rPr>
          <w:rFonts w:ascii="Constantia" w:hAnsi="Constantia"/>
          <w:b/>
          <w:bCs/>
          <w:color w:val="262626"/>
          <w:kern w:val="32"/>
          <w:sz w:val="26"/>
          <w:szCs w:val="26"/>
        </w:rPr>
      </w:pPr>
      <w:bookmarkStart w:id="19" w:name="_Toc381640734"/>
      <w:r w:rsidRPr="00DB07E8">
        <w:rPr>
          <w:rFonts w:ascii="Constantia" w:hAnsi="Constantia"/>
          <w:b/>
          <w:bCs/>
          <w:color w:val="262626"/>
          <w:kern w:val="32"/>
          <w:sz w:val="26"/>
          <w:szCs w:val="26"/>
        </w:rPr>
        <w:lastRenderedPageBreak/>
        <w:t>Цели и задачи развития Калитинского сельского поселения. Приоритетные направления развития</w:t>
      </w:r>
      <w:bookmarkEnd w:id="19"/>
    </w:p>
    <w:p w:rsidR="00685C8A" w:rsidRPr="00685C8A" w:rsidRDefault="00685C8A" w:rsidP="00685C8A">
      <w:pPr>
        <w:keepNext/>
        <w:keepLines/>
        <w:spacing w:before="200"/>
        <w:ind w:left="284"/>
        <w:jc w:val="both"/>
        <w:outlineLvl w:val="1"/>
        <w:rPr>
          <w:rFonts w:ascii="Constantia" w:hAnsi="Constantia"/>
          <w:b/>
          <w:bCs/>
        </w:rPr>
      </w:pPr>
      <w:bookmarkStart w:id="20" w:name="_Toc324876011"/>
      <w:bookmarkStart w:id="21" w:name="_Toc362609664"/>
      <w:bookmarkStart w:id="22" w:name="_Toc381640735"/>
      <w:r w:rsidRPr="00685C8A">
        <w:rPr>
          <w:rFonts w:ascii="Constantia" w:hAnsi="Constantia"/>
          <w:b/>
          <w:bCs/>
        </w:rPr>
        <w:t>Миссия, цели, задачи развития Калитинского сельского поселения в соответствии с базовым сценарием</w:t>
      </w:r>
      <w:bookmarkEnd w:id="20"/>
      <w:bookmarkEnd w:id="21"/>
      <w:bookmarkEnd w:id="22"/>
    </w:p>
    <w:p w:rsidR="00685C8A" w:rsidRPr="00685C8A" w:rsidRDefault="00685C8A" w:rsidP="00685C8A">
      <w:pPr>
        <w:spacing w:before="120"/>
        <w:ind w:left="567"/>
        <w:jc w:val="both"/>
        <w:rPr>
          <w:rFonts w:ascii="Corbel" w:hAnsi="Corbel"/>
        </w:rPr>
      </w:pPr>
      <w:r w:rsidRPr="00685C8A">
        <w:rPr>
          <w:rFonts w:ascii="Corbel" w:hAnsi="Corbel"/>
        </w:rPr>
        <w:t>В качестве базового сценария для развития принят сценарий «Устойчивое развитие».</w:t>
      </w:r>
    </w:p>
    <w:p w:rsidR="002909C8" w:rsidRPr="00612695" w:rsidRDefault="00685C8A" w:rsidP="002909C8">
      <w:pPr>
        <w:spacing w:before="240" w:after="120" w:line="312" w:lineRule="auto"/>
        <w:ind w:left="567"/>
        <w:rPr>
          <w:rFonts w:ascii="Corbel" w:hAnsi="Corbel"/>
          <w:u w:val="single"/>
        </w:rPr>
      </w:pPr>
      <w:r w:rsidRPr="00612695">
        <w:rPr>
          <w:rFonts w:ascii="Corbel" w:hAnsi="Corbel"/>
          <w:u w:val="single"/>
        </w:rPr>
        <w:t>Ми</w:t>
      </w:r>
      <w:bookmarkStart w:id="23" w:name="OLE_LINK1"/>
      <w:bookmarkStart w:id="24" w:name="OLE_LINK2"/>
      <w:r w:rsidRPr="00612695">
        <w:rPr>
          <w:rFonts w:ascii="Corbel" w:hAnsi="Corbel"/>
          <w:u w:val="single"/>
        </w:rPr>
        <w:t>ссия Калитинского сельского поселения:</w:t>
      </w:r>
    </w:p>
    <w:p w:rsidR="00685C8A" w:rsidRPr="002909C8" w:rsidRDefault="00685C8A" w:rsidP="00612695">
      <w:pPr>
        <w:spacing w:before="240" w:after="120" w:line="312" w:lineRule="auto"/>
        <w:ind w:left="567"/>
        <w:jc w:val="both"/>
        <w:rPr>
          <w:rFonts w:ascii="Corbel" w:hAnsi="Corbel"/>
          <w:i/>
          <w:u w:val="single"/>
        </w:rPr>
      </w:pPr>
      <w:r w:rsidRPr="00685C8A">
        <w:rPr>
          <w:rFonts w:ascii="Corbel" w:hAnsi="Corbel"/>
          <w:lang w:eastAsia="en-US"/>
        </w:rPr>
        <w:t xml:space="preserve">Калитинское сельское поселение - </w:t>
      </w:r>
      <w:bookmarkEnd w:id="23"/>
      <w:bookmarkEnd w:id="24"/>
      <w:r w:rsidRPr="00685C8A">
        <w:rPr>
          <w:rFonts w:ascii="Corbel" w:hAnsi="Corbel"/>
          <w:lang w:eastAsia="en-US"/>
        </w:rPr>
        <w:t xml:space="preserve">поселение с развитой сельскохозяйственной отраслью и развитой рекреационной функцией, что обеспечивает </w:t>
      </w:r>
      <w:r w:rsidRPr="00685C8A">
        <w:rPr>
          <w:rFonts w:ascii="Corbel" w:hAnsi="Corbel"/>
        </w:rPr>
        <w:t>возможность самореализации местного населения и делает поселение привлекательным для новых жителей.</w:t>
      </w:r>
    </w:p>
    <w:p w:rsidR="00685C8A" w:rsidRPr="00612695" w:rsidRDefault="00685C8A" w:rsidP="00685C8A">
      <w:pPr>
        <w:spacing w:after="120" w:line="312" w:lineRule="auto"/>
        <w:ind w:left="567"/>
        <w:contextualSpacing/>
        <w:jc w:val="both"/>
        <w:rPr>
          <w:rFonts w:ascii="Corbel" w:hAnsi="Corbel"/>
          <w:u w:val="single"/>
        </w:rPr>
      </w:pPr>
      <w:r w:rsidRPr="00612695">
        <w:rPr>
          <w:rFonts w:ascii="Corbel" w:hAnsi="Corbel"/>
          <w:u w:val="single"/>
        </w:rPr>
        <w:t>Целями развития Калитинского сельского поселен</w:t>
      </w:r>
      <w:r w:rsidR="00612695">
        <w:rPr>
          <w:rFonts w:ascii="Corbel" w:hAnsi="Corbel"/>
          <w:u w:val="single"/>
        </w:rPr>
        <w:t xml:space="preserve">ия на долгосрочную перспективу </w:t>
      </w:r>
      <w:r w:rsidRPr="00612695">
        <w:rPr>
          <w:rFonts w:ascii="Corbel" w:hAnsi="Corbel"/>
          <w:u w:val="single"/>
        </w:rPr>
        <w:t>являются:</w:t>
      </w:r>
    </w:p>
    <w:p w:rsidR="00685C8A" w:rsidRPr="00685C8A" w:rsidRDefault="00685C8A" w:rsidP="00612695">
      <w:pPr>
        <w:numPr>
          <w:ilvl w:val="0"/>
          <w:numId w:val="13"/>
        </w:numPr>
        <w:tabs>
          <w:tab w:val="left" w:pos="1134"/>
        </w:tabs>
        <w:spacing w:before="120" w:after="120" w:line="312" w:lineRule="auto"/>
        <w:ind w:left="1134" w:hanging="567"/>
        <w:contextualSpacing/>
        <w:jc w:val="both"/>
        <w:rPr>
          <w:rFonts w:ascii="Corbel" w:eastAsia="Calibri" w:hAnsi="Corbel" w:cs="Calibri"/>
        </w:rPr>
      </w:pPr>
      <w:r w:rsidRPr="00685C8A">
        <w:rPr>
          <w:rFonts w:ascii="Corbel" w:eastAsia="Calibri" w:hAnsi="Corbel" w:cs="Calibri"/>
        </w:rPr>
        <w:t>Повышение качества жизни нынешнего и будущих поколений и создание благоприятной среды жизнедеятельности граждан.</w:t>
      </w:r>
    </w:p>
    <w:p w:rsidR="00685C8A" w:rsidRDefault="00685C8A" w:rsidP="00612695">
      <w:pPr>
        <w:numPr>
          <w:ilvl w:val="0"/>
          <w:numId w:val="13"/>
        </w:numPr>
        <w:tabs>
          <w:tab w:val="left" w:pos="1134"/>
        </w:tabs>
        <w:spacing w:before="120" w:after="120" w:line="312" w:lineRule="auto"/>
        <w:ind w:left="1134" w:hanging="567"/>
        <w:contextualSpacing/>
        <w:jc w:val="both"/>
        <w:rPr>
          <w:rFonts w:ascii="Corbel" w:eastAsia="Calibri" w:hAnsi="Corbel" w:cs="Calibri"/>
        </w:rPr>
      </w:pPr>
      <w:r w:rsidRPr="00685C8A">
        <w:rPr>
          <w:rFonts w:ascii="Corbel" w:eastAsia="Calibri" w:hAnsi="Corbel" w:cs="Calibri"/>
        </w:rPr>
        <w:t xml:space="preserve">Сохранение и развитие экономического потенциала поселения с учетом фактора близости границы и вхождения в зону влияния </w:t>
      </w:r>
      <w:r w:rsidR="002909C8">
        <w:rPr>
          <w:rFonts w:ascii="Corbel" w:eastAsia="Calibri" w:hAnsi="Corbel" w:cs="Calibri"/>
        </w:rPr>
        <w:t>Санкт-Петербургской агломерации.</w:t>
      </w:r>
    </w:p>
    <w:p w:rsidR="00685C8A" w:rsidRPr="00612695" w:rsidRDefault="00685C8A" w:rsidP="00685C8A">
      <w:pPr>
        <w:spacing w:after="120" w:line="312" w:lineRule="auto"/>
        <w:ind w:left="567"/>
        <w:contextualSpacing/>
        <w:rPr>
          <w:rFonts w:ascii="Corbel" w:hAnsi="Corbel"/>
          <w:u w:val="single"/>
        </w:rPr>
      </w:pPr>
      <w:r w:rsidRPr="00612695">
        <w:rPr>
          <w:rFonts w:ascii="Corbel" w:hAnsi="Corbel"/>
          <w:u w:val="single"/>
        </w:rPr>
        <w:t>Для достижения целей развития необходима реализация следующих задач:</w:t>
      </w:r>
    </w:p>
    <w:p w:rsidR="00685C8A" w:rsidRPr="00685C8A" w:rsidRDefault="00685C8A" w:rsidP="00612695">
      <w:pPr>
        <w:numPr>
          <w:ilvl w:val="0"/>
          <w:numId w:val="23"/>
        </w:numPr>
        <w:spacing w:after="120" w:line="276" w:lineRule="auto"/>
        <w:ind w:left="850" w:hanging="357"/>
        <w:jc w:val="both"/>
        <w:rPr>
          <w:rFonts w:ascii="Corbel" w:hAnsi="Corbel"/>
        </w:rPr>
      </w:pPr>
      <w:r w:rsidRPr="00685C8A">
        <w:rPr>
          <w:rFonts w:ascii="Corbel" w:hAnsi="Corbel"/>
        </w:rPr>
        <w:t>Сохранение в поселении качественного человеческого капитала.</w:t>
      </w:r>
    </w:p>
    <w:p w:rsidR="00685C8A" w:rsidRPr="00685C8A" w:rsidRDefault="00685C8A" w:rsidP="00612695">
      <w:pPr>
        <w:numPr>
          <w:ilvl w:val="0"/>
          <w:numId w:val="23"/>
        </w:numPr>
        <w:spacing w:after="120" w:line="276" w:lineRule="auto"/>
        <w:ind w:left="850" w:hanging="357"/>
        <w:jc w:val="both"/>
        <w:rPr>
          <w:rFonts w:ascii="Corbel" w:hAnsi="Corbel"/>
        </w:rPr>
      </w:pPr>
      <w:r w:rsidRPr="00685C8A">
        <w:rPr>
          <w:rFonts w:ascii="Corbel" w:hAnsi="Corbel"/>
        </w:rPr>
        <w:t>Развитие малого и среднего предпринимательства.</w:t>
      </w:r>
    </w:p>
    <w:p w:rsidR="00685C8A" w:rsidRPr="00685C8A" w:rsidRDefault="00685C8A" w:rsidP="00612695">
      <w:pPr>
        <w:numPr>
          <w:ilvl w:val="0"/>
          <w:numId w:val="23"/>
        </w:numPr>
        <w:spacing w:after="120" w:line="276" w:lineRule="auto"/>
        <w:ind w:left="850" w:hanging="357"/>
        <w:jc w:val="both"/>
        <w:rPr>
          <w:rFonts w:ascii="Corbel" w:hAnsi="Corbel"/>
        </w:rPr>
      </w:pPr>
      <w:r w:rsidRPr="00685C8A">
        <w:rPr>
          <w:rFonts w:ascii="Corbel" w:hAnsi="Corbel"/>
        </w:rPr>
        <w:t>Содействие в привлечении квалифицированных трудовых ресурсов, в том числе</w:t>
      </w:r>
      <w:r w:rsidR="002909C8">
        <w:rPr>
          <w:rFonts w:ascii="Corbel" w:hAnsi="Corbel"/>
        </w:rPr>
        <w:t xml:space="preserve"> за счет миграционных ресурсов.</w:t>
      </w:r>
    </w:p>
    <w:p w:rsidR="00685C8A" w:rsidRPr="00685C8A" w:rsidRDefault="00685C8A" w:rsidP="00612695">
      <w:pPr>
        <w:numPr>
          <w:ilvl w:val="0"/>
          <w:numId w:val="23"/>
        </w:numPr>
        <w:spacing w:after="120" w:line="276" w:lineRule="auto"/>
        <w:ind w:left="850" w:hanging="357"/>
        <w:jc w:val="both"/>
        <w:rPr>
          <w:rFonts w:ascii="Corbel" w:hAnsi="Corbel"/>
          <w:i/>
          <w:u w:val="single"/>
        </w:rPr>
      </w:pPr>
      <w:r w:rsidRPr="00685C8A">
        <w:rPr>
          <w:rFonts w:ascii="Corbel" w:hAnsi="Corbel"/>
        </w:rPr>
        <w:t>Развитие рекреационного туризма как основы туристического комплекса Волосовского муниципального района.</w:t>
      </w:r>
    </w:p>
    <w:p w:rsidR="00685C8A" w:rsidRPr="00685C8A" w:rsidRDefault="00685C8A" w:rsidP="00612695">
      <w:pPr>
        <w:numPr>
          <w:ilvl w:val="0"/>
          <w:numId w:val="23"/>
        </w:numPr>
        <w:spacing w:after="120" w:line="276" w:lineRule="auto"/>
        <w:ind w:left="850" w:hanging="357"/>
        <w:jc w:val="both"/>
        <w:rPr>
          <w:rFonts w:ascii="Corbel" w:hAnsi="Corbel"/>
          <w:i/>
          <w:u w:val="single"/>
        </w:rPr>
      </w:pPr>
      <w:r w:rsidRPr="00685C8A">
        <w:rPr>
          <w:rFonts w:ascii="Corbel" w:hAnsi="Corbel"/>
        </w:rPr>
        <w:t>Привлечение инвестора на свободный земельный участок в поселке Калитино.</w:t>
      </w:r>
    </w:p>
    <w:p w:rsidR="00685C8A" w:rsidRPr="00685C8A" w:rsidRDefault="00685C8A" w:rsidP="00612695">
      <w:pPr>
        <w:numPr>
          <w:ilvl w:val="0"/>
          <w:numId w:val="23"/>
        </w:numPr>
        <w:spacing w:after="120" w:line="276" w:lineRule="auto"/>
        <w:ind w:left="850" w:hanging="357"/>
        <w:jc w:val="both"/>
        <w:rPr>
          <w:rFonts w:ascii="Corbel" w:hAnsi="Corbel"/>
          <w:i/>
          <w:u w:val="single"/>
        </w:rPr>
      </w:pPr>
      <w:r w:rsidRPr="00685C8A">
        <w:rPr>
          <w:rFonts w:ascii="Corbel" w:hAnsi="Corbel"/>
        </w:rPr>
        <w:t>Развитие сельскохозяйственного производства.</w:t>
      </w:r>
    </w:p>
    <w:p w:rsidR="00685C8A" w:rsidRPr="00DB07E8" w:rsidRDefault="00685C8A" w:rsidP="00DB07E8">
      <w:pPr>
        <w:keepNext/>
        <w:pageBreakBefore/>
        <w:spacing w:before="240" w:after="240"/>
        <w:outlineLvl w:val="0"/>
        <w:rPr>
          <w:rFonts w:ascii="Constantia" w:hAnsi="Constantia"/>
          <w:b/>
          <w:bCs/>
          <w:color w:val="262626"/>
          <w:kern w:val="32"/>
          <w:sz w:val="26"/>
          <w:szCs w:val="26"/>
        </w:rPr>
      </w:pPr>
      <w:bookmarkStart w:id="25" w:name="_Toc326090015"/>
      <w:bookmarkStart w:id="26" w:name="_Toc381640736"/>
      <w:r w:rsidRPr="00DB07E8">
        <w:rPr>
          <w:rFonts w:ascii="Constantia" w:hAnsi="Constantia"/>
          <w:b/>
          <w:bCs/>
          <w:color w:val="262626"/>
          <w:kern w:val="32"/>
          <w:sz w:val="26"/>
          <w:szCs w:val="26"/>
        </w:rPr>
        <w:lastRenderedPageBreak/>
        <w:t>Направления развития и система мероприятий</w:t>
      </w:r>
      <w:bookmarkEnd w:id="25"/>
      <w:bookmarkEnd w:id="26"/>
    </w:p>
    <w:p w:rsidR="00685C8A" w:rsidRPr="00612695" w:rsidRDefault="00685C8A" w:rsidP="00612695">
      <w:pPr>
        <w:spacing w:before="240" w:after="120" w:line="276" w:lineRule="auto"/>
        <w:ind w:left="567"/>
        <w:jc w:val="both"/>
        <w:rPr>
          <w:rFonts w:ascii="Corbel" w:hAnsi="Corbel"/>
          <w:u w:val="single"/>
        </w:rPr>
      </w:pPr>
      <w:r w:rsidRPr="00612695">
        <w:rPr>
          <w:rFonts w:ascii="Corbel" w:hAnsi="Corbel"/>
          <w:u w:val="single"/>
        </w:rPr>
        <w:t>Направление №1. Развитие конкурентоспособного агропромышленного комплекса</w:t>
      </w:r>
    </w:p>
    <w:p w:rsidR="00685C8A" w:rsidRPr="00685C8A" w:rsidRDefault="00685C8A" w:rsidP="00685C8A">
      <w:pPr>
        <w:spacing w:before="120" w:after="120" w:line="276" w:lineRule="auto"/>
        <w:ind w:left="567"/>
        <w:jc w:val="both"/>
      </w:pPr>
      <w:r w:rsidRPr="00685C8A">
        <w:rPr>
          <w:rFonts w:ascii="Corbel" w:hAnsi="Corbel"/>
        </w:rPr>
        <w:t>Приоритетные направления сельскохозяйственной деятельности определяются близостью Калитинского сельского поселения к Санкт-Петербургу и Гатчине, которые образовывают крупный рынок потребления сельскохозяйственной продукции (овощей, молока и мяса). Таким образом, к приоритетным направлениям развития агропромышленного комплекса относятся: картофелеводство, молочное и мясное животноводство, тепличное овощеводство</w:t>
      </w:r>
      <w:r w:rsidRPr="00685C8A">
        <w:t xml:space="preserve">. </w:t>
      </w:r>
    </w:p>
    <w:p w:rsidR="00685C8A" w:rsidRPr="00685C8A" w:rsidRDefault="00685C8A" w:rsidP="00612695">
      <w:pPr>
        <w:numPr>
          <w:ilvl w:val="0"/>
          <w:numId w:val="14"/>
        </w:numPr>
        <w:spacing w:before="120" w:after="120" w:line="276" w:lineRule="auto"/>
        <w:ind w:left="1134" w:hanging="567"/>
        <w:contextualSpacing/>
        <w:jc w:val="both"/>
      </w:pPr>
      <w:r w:rsidRPr="00685C8A">
        <w:rPr>
          <w:rFonts w:ascii="Corbel" w:hAnsi="Corbel"/>
        </w:rPr>
        <w:t xml:space="preserve">Развитие существующего сельскохозяйственных предприятий </w:t>
      </w:r>
      <w:r w:rsidRPr="00685C8A">
        <w:rPr>
          <w:rFonts w:ascii="Corbel" w:hAnsi="Corbel"/>
          <w:bCs/>
        </w:rPr>
        <w:t xml:space="preserve">ЗАО «Кикерино» и ФГБУ «Северо-Западная государственная зональная машиноиспытательная станция» </w:t>
      </w:r>
      <w:r w:rsidRPr="00685C8A">
        <w:rPr>
          <w:rFonts w:ascii="Corbel" w:hAnsi="Corbel"/>
        </w:rPr>
        <w:t>с повышением эффективности производства.</w:t>
      </w:r>
    </w:p>
    <w:p w:rsidR="00685C8A" w:rsidRPr="00685C8A" w:rsidRDefault="00685C8A" w:rsidP="00612695">
      <w:pPr>
        <w:numPr>
          <w:ilvl w:val="0"/>
          <w:numId w:val="14"/>
        </w:numPr>
        <w:spacing w:before="120" w:after="120" w:line="276" w:lineRule="auto"/>
        <w:ind w:left="1134" w:hanging="567"/>
        <w:contextualSpacing/>
        <w:jc w:val="both"/>
      </w:pPr>
      <w:r w:rsidRPr="00685C8A">
        <w:rPr>
          <w:rFonts w:ascii="Corbel" w:hAnsi="Corbel"/>
        </w:rPr>
        <w:t>Выявление и составление реестра необрабатываемых земель сельскохозяйственного назначения для последующего изъятия их у собственников в соответствии с существующим законодательством.</w:t>
      </w:r>
    </w:p>
    <w:p w:rsidR="00685C8A" w:rsidRPr="00685C8A" w:rsidRDefault="00685C8A" w:rsidP="00612695">
      <w:pPr>
        <w:numPr>
          <w:ilvl w:val="0"/>
          <w:numId w:val="14"/>
        </w:num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 xml:space="preserve">Комплекс мероприятий, направленный на включение фермерских хозяйств в сельскохозяйственное производство поселения. Данный комплекс мероприятий обеспечит не только развитие сельскохозяйственного производства, но и позволит закрепить на территории население, обладающее предпринимательской активностью. Среди первоочередных мероприятий комплекса можно выделить </w:t>
      </w:r>
      <w:proofErr w:type="gramStart"/>
      <w:r w:rsidRPr="00685C8A">
        <w:rPr>
          <w:rFonts w:ascii="Corbel" w:hAnsi="Corbel"/>
        </w:rPr>
        <w:t>следующие</w:t>
      </w:r>
      <w:proofErr w:type="gramEnd"/>
      <w:r w:rsidRPr="00685C8A">
        <w:rPr>
          <w:rFonts w:ascii="Corbel" w:hAnsi="Corbel"/>
        </w:rPr>
        <w:t>:</w:t>
      </w:r>
    </w:p>
    <w:p w:rsidR="00685C8A" w:rsidRPr="00685C8A" w:rsidRDefault="00685C8A" w:rsidP="00612695">
      <w:pPr>
        <w:numPr>
          <w:ilvl w:val="0"/>
          <w:numId w:val="19"/>
        </w:numPr>
        <w:spacing w:before="120" w:after="120" w:line="276" w:lineRule="auto"/>
        <w:ind w:left="2268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обеспечение доступа личных подсобных хозяйств, крестьянских (фермерских)</w:t>
      </w:r>
      <w:r w:rsidR="002909C8">
        <w:rPr>
          <w:rFonts w:ascii="Corbel" w:hAnsi="Corbel"/>
        </w:rPr>
        <w:t xml:space="preserve"> хозяй</w:t>
      </w:r>
      <w:proofErr w:type="gramStart"/>
      <w:r w:rsidR="002909C8">
        <w:rPr>
          <w:rFonts w:ascii="Corbel" w:hAnsi="Corbel"/>
        </w:rPr>
        <w:t>ств</w:t>
      </w:r>
      <w:r w:rsidRPr="00685C8A">
        <w:rPr>
          <w:rFonts w:ascii="Corbel" w:hAnsi="Corbel"/>
        </w:rPr>
        <w:t xml:space="preserve"> к кр</w:t>
      </w:r>
      <w:proofErr w:type="gramEnd"/>
      <w:r w:rsidRPr="00685C8A">
        <w:rPr>
          <w:rFonts w:ascii="Corbel" w:hAnsi="Corbel"/>
        </w:rPr>
        <w:t>едитам;</w:t>
      </w:r>
    </w:p>
    <w:p w:rsidR="00685C8A" w:rsidRPr="00685C8A" w:rsidRDefault="00685C8A" w:rsidP="00612695">
      <w:pPr>
        <w:numPr>
          <w:ilvl w:val="0"/>
          <w:numId w:val="19"/>
        </w:numPr>
        <w:spacing w:before="120" w:after="120" w:line="276" w:lineRule="auto"/>
        <w:ind w:left="2268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передача неиспользуемых сельскохозяйственных земель на льготных условиях фермерам или населению под условием развития на них сельскохозяйственного производства. Возможные направления деятельности могут быть следующими: разведение индейки, гусей, кроликов – сферы, не освоенные в полной мере крупным производителем; производство плодовоовощной продукции (организация ягодных хозяйств, выращивание овощей, зелени).</w:t>
      </w:r>
    </w:p>
    <w:p w:rsidR="00685C8A" w:rsidRPr="00685C8A" w:rsidRDefault="00685C8A" w:rsidP="00612695">
      <w:pPr>
        <w:numPr>
          <w:ilvl w:val="0"/>
          <w:numId w:val="14"/>
        </w:num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Поддержка создания системы сбыта производимой в поселении сельскохозяйственной продукции (сбытовые кооперативы и пр.).</w:t>
      </w:r>
    </w:p>
    <w:p w:rsidR="00685C8A" w:rsidRPr="00685C8A" w:rsidRDefault="00685C8A" w:rsidP="00612695">
      <w:pPr>
        <w:numPr>
          <w:ilvl w:val="0"/>
          <w:numId w:val="14"/>
        </w:num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 xml:space="preserve">Организация на фермах первичной переработки произведенных овощей (чистка, упаковка, взвешивание и снабжение </w:t>
      </w:r>
      <w:proofErr w:type="gramStart"/>
      <w:r w:rsidRPr="00685C8A">
        <w:rPr>
          <w:rFonts w:ascii="Corbel" w:hAnsi="Corbel"/>
        </w:rPr>
        <w:t>штрих-кодом</w:t>
      </w:r>
      <w:proofErr w:type="gramEnd"/>
      <w:r w:rsidRPr="00685C8A">
        <w:rPr>
          <w:rFonts w:ascii="Corbel" w:hAnsi="Corbel"/>
        </w:rPr>
        <w:t xml:space="preserve">). Реализация </w:t>
      </w:r>
      <w:r w:rsidRPr="00685C8A">
        <w:rPr>
          <w:rFonts w:ascii="Corbel" w:hAnsi="Corbel"/>
        </w:rPr>
        <w:lastRenderedPageBreak/>
        <w:t>данного мероприятия позволит расширить рынок сбыта продукции за счет поставок в торговые сети современного формата.</w:t>
      </w:r>
    </w:p>
    <w:p w:rsidR="00685C8A" w:rsidRPr="00685C8A" w:rsidRDefault="00685C8A" w:rsidP="00612695">
      <w:pPr>
        <w:numPr>
          <w:ilvl w:val="0"/>
          <w:numId w:val="14"/>
        </w:num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 xml:space="preserve">Организация </w:t>
      </w:r>
      <w:proofErr w:type="gramStart"/>
      <w:r w:rsidRPr="00685C8A">
        <w:rPr>
          <w:rFonts w:ascii="Corbel" w:hAnsi="Corbel"/>
        </w:rPr>
        <w:t>мониторинга плодородия почв земель сельскохозяйственного назначения</w:t>
      </w:r>
      <w:proofErr w:type="gramEnd"/>
      <w:r w:rsidRPr="00685C8A">
        <w:rPr>
          <w:rFonts w:ascii="Corbel" w:hAnsi="Corbel"/>
        </w:rPr>
        <w:t xml:space="preserve"> и формирование информационной базы данных по плодородию почв.</w:t>
      </w:r>
    </w:p>
    <w:p w:rsidR="00685C8A" w:rsidRPr="00685C8A" w:rsidRDefault="00685C8A" w:rsidP="00612695">
      <w:pPr>
        <w:numPr>
          <w:ilvl w:val="0"/>
          <w:numId w:val="14"/>
        </w:num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Создание точек роста агропромышленного производства и переработки сельскохозяйственной продукции.</w:t>
      </w:r>
    </w:p>
    <w:p w:rsidR="00685C8A" w:rsidRPr="00612695" w:rsidRDefault="00685C8A" w:rsidP="00612695">
      <w:pPr>
        <w:spacing w:before="240" w:after="120" w:line="276" w:lineRule="auto"/>
        <w:ind w:left="567"/>
        <w:jc w:val="both"/>
        <w:rPr>
          <w:rFonts w:ascii="Corbel" w:hAnsi="Corbel"/>
          <w:u w:val="single"/>
        </w:rPr>
      </w:pPr>
      <w:r w:rsidRPr="00612695">
        <w:rPr>
          <w:rFonts w:ascii="Corbel" w:hAnsi="Corbel"/>
          <w:u w:val="single"/>
        </w:rPr>
        <w:t xml:space="preserve">Направление 2. Развитие туристического потенциала </w:t>
      </w:r>
    </w:p>
    <w:p w:rsidR="00685C8A" w:rsidRPr="00685C8A" w:rsidRDefault="00685C8A" w:rsidP="00685C8A">
      <w:pPr>
        <w:spacing w:after="120" w:line="312" w:lineRule="auto"/>
        <w:ind w:left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В рамках данного направления предполагается реализация следующих мероприятий:</w:t>
      </w:r>
    </w:p>
    <w:p w:rsidR="00685C8A" w:rsidRPr="00685C8A" w:rsidRDefault="00685C8A" w:rsidP="00612695">
      <w:pPr>
        <w:numPr>
          <w:ilvl w:val="0"/>
          <w:numId w:val="15"/>
        </w:numPr>
        <w:spacing w:before="120" w:after="120" w:line="312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Развитие туристического продукта района, в том числе:</w:t>
      </w:r>
    </w:p>
    <w:p w:rsidR="00685C8A" w:rsidRPr="00685C8A" w:rsidRDefault="00685C8A" w:rsidP="00612695">
      <w:pPr>
        <w:numPr>
          <w:ilvl w:val="0"/>
          <w:numId w:val="19"/>
        </w:numPr>
        <w:spacing w:before="120" w:after="120" w:line="276" w:lineRule="auto"/>
        <w:ind w:left="2268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формирование локальных туристических маршрутов</w:t>
      </w:r>
      <w:r w:rsidRPr="00612695">
        <w:rPr>
          <w:rFonts w:ascii="Corbel" w:hAnsi="Corbel"/>
        </w:rPr>
        <w:t>;</w:t>
      </w:r>
    </w:p>
    <w:p w:rsidR="00685C8A" w:rsidRPr="00685C8A" w:rsidRDefault="00685C8A" w:rsidP="00612695">
      <w:pPr>
        <w:numPr>
          <w:ilvl w:val="0"/>
          <w:numId w:val="19"/>
        </w:numPr>
        <w:spacing w:before="120" w:after="120" w:line="276" w:lineRule="auto"/>
        <w:ind w:left="2268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проведение различных фестивалей с использованием объектов историко-культурного наследия;</w:t>
      </w:r>
    </w:p>
    <w:p w:rsidR="00685C8A" w:rsidRPr="00685C8A" w:rsidRDefault="00685C8A" w:rsidP="00612695">
      <w:pPr>
        <w:numPr>
          <w:ilvl w:val="0"/>
          <w:numId w:val="19"/>
        </w:numPr>
        <w:spacing w:before="120" w:after="120" w:line="276" w:lineRule="auto"/>
        <w:ind w:left="2268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развитие сельского туризма</w:t>
      </w:r>
      <w:r w:rsidRPr="00612695">
        <w:rPr>
          <w:rFonts w:ascii="Corbel" w:hAnsi="Corbel"/>
        </w:rPr>
        <w:t>.</w:t>
      </w:r>
    </w:p>
    <w:p w:rsidR="00685C8A" w:rsidRPr="00685C8A" w:rsidRDefault="00612695" w:rsidP="00612695">
      <w:pPr>
        <w:numPr>
          <w:ilvl w:val="0"/>
          <w:numId w:val="15"/>
        </w:numPr>
        <w:spacing w:before="120" w:after="120" w:line="312" w:lineRule="auto"/>
        <w:ind w:left="1134" w:hanging="567"/>
        <w:contextualSpacing/>
        <w:jc w:val="both"/>
        <w:rPr>
          <w:rFonts w:ascii="Corbel" w:hAnsi="Corbel"/>
        </w:rPr>
      </w:pPr>
      <w:r>
        <w:rPr>
          <w:rFonts w:ascii="Corbel" w:hAnsi="Corbel"/>
        </w:rPr>
        <w:t>Р</w:t>
      </w:r>
      <w:r w:rsidR="00685C8A" w:rsidRPr="00685C8A">
        <w:rPr>
          <w:rFonts w:ascii="Corbel" w:hAnsi="Corbel"/>
        </w:rPr>
        <w:t>азвитие системы экскурсионного обслуживания, в том числе формирование курсов в здании ДК для экскурсоводов.</w:t>
      </w:r>
    </w:p>
    <w:p w:rsidR="00685C8A" w:rsidRPr="00685C8A" w:rsidRDefault="00685C8A" w:rsidP="00612695">
      <w:pPr>
        <w:numPr>
          <w:ilvl w:val="0"/>
          <w:numId w:val="15"/>
        </w:numPr>
        <w:spacing w:before="120" w:after="120" w:line="312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Маркетинговое продвижение туристического продукта поселения, как на  внутреннем рынке (районном и областном), так и на внешнем рынках. Мероприятие включает в себя также работу по поддержке и обновлению официального сайта поселения по вопросам развития туризма.</w:t>
      </w:r>
    </w:p>
    <w:p w:rsidR="00685C8A" w:rsidRPr="00685C8A" w:rsidRDefault="00685C8A" w:rsidP="00612695">
      <w:pPr>
        <w:numPr>
          <w:ilvl w:val="0"/>
          <w:numId w:val="15"/>
        </w:numPr>
        <w:spacing w:before="120" w:after="120" w:line="312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Развитие базовой инфраструктуры для развития туризма:</w:t>
      </w:r>
    </w:p>
    <w:p w:rsidR="00685C8A" w:rsidRPr="00685C8A" w:rsidRDefault="00685C8A" w:rsidP="00612695">
      <w:pPr>
        <w:numPr>
          <w:ilvl w:val="0"/>
          <w:numId w:val="19"/>
        </w:numPr>
        <w:spacing w:before="120" w:after="120" w:line="276" w:lineRule="auto"/>
        <w:ind w:left="2268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поддержка инициатив по созданию мест общественного питания;</w:t>
      </w:r>
    </w:p>
    <w:p w:rsidR="00685C8A" w:rsidRPr="00685C8A" w:rsidRDefault="00685C8A" w:rsidP="00612695">
      <w:pPr>
        <w:numPr>
          <w:ilvl w:val="0"/>
          <w:numId w:val="19"/>
        </w:numPr>
        <w:spacing w:before="120" w:after="120" w:line="276" w:lineRule="auto"/>
        <w:ind w:left="2268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формирование информационной инфраструктуры (размещение указателей, карт, схем, информационных стендов).</w:t>
      </w:r>
    </w:p>
    <w:p w:rsidR="00685C8A" w:rsidRPr="00685C8A" w:rsidRDefault="00685C8A" w:rsidP="00612695">
      <w:pPr>
        <w:numPr>
          <w:ilvl w:val="0"/>
          <w:numId w:val="15"/>
        </w:numPr>
        <w:spacing w:before="120" w:after="120" w:line="312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 xml:space="preserve">Проведение работ по облагораживанию территории в наиболее посещаемых населением рекреационных зонах (озеро </w:t>
      </w:r>
      <w:proofErr w:type="spellStart"/>
      <w:r w:rsidRPr="00685C8A">
        <w:rPr>
          <w:rFonts w:ascii="Corbel" w:hAnsi="Corbel"/>
        </w:rPr>
        <w:t>Донцо</w:t>
      </w:r>
      <w:proofErr w:type="spellEnd"/>
      <w:r w:rsidRPr="00685C8A">
        <w:rPr>
          <w:rFonts w:ascii="Corbel" w:hAnsi="Corbel"/>
        </w:rPr>
        <w:t>), в том числе размещение скамеек, развитие спортивно-рекреационных объектов (организация площадок под спортивные игры), детских площадок, а также привлечение частного бизнеса для оказания дополнительных развлекательных услуг: организация быстрого питания и пр.</w:t>
      </w:r>
    </w:p>
    <w:p w:rsidR="00685C8A" w:rsidRPr="00685C8A" w:rsidRDefault="00685C8A" w:rsidP="00612695">
      <w:pPr>
        <w:numPr>
          <w:ilvl w:val="0"/>
          <w:numId w:val="15"/>
        </w:numPr>
        <w:spacing w:before="120" w:after="120" w:line="312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Проведение мероприятий по реставрации туристических</w:t>
      </w:r>
      <w:r>
        <w:rPr>
          <w:rFonts w:ascii="Corbel" w:hAnsi="Corbel"/>
        </w:rPr>
        <w:t xml:space="preserve"> объектов</w:t>
      </w:r>
      <w:r w:rsidRPr="00685C8A">
        <w:rPr>
          <w:rFonts w:ascii="Corbel" w:hAnsi="Corbel"/>
        </w:rPr>
        <w:t xml:space="preserve"> (дворянские усадьбы, церковь Святой</w:t>
      </w:r>
      <w:r>
        <w:rPr>
          <w:rFonts w:ascii="Corbel" w:hAnsi="Corbel"/>
        </w:rPr>
        <w:t xml:space="preserve"> Троицы, Пятигорский монастырь).</w:t>
      </w:r>
    </w:p>
    <w:p w:rsidR="00685C8A" w:rsidRPr="00685C8A" w:rsidRDefault="00685C8A" w:rsidP="00612695">
      <w:pPr>
        <w:numPr>
          <w:ilvl w:val="0"/>
          <w:numId w:val="15"/>
        </w:numPr>
        <w:spacing w:before="120" w:after="120" w:line="312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lastRenderedPageBreak/>
        <w:t>Развитие агротуризм</w:t>
      </w:r>
      <w:r w:rsidR="00612695">
        <w:rPr>
          <w:rFonts w:ascii="Corbel" w:hAnsi="Corbel"/>
        </w:rPr>
        <w:t>а</w:t>
      </w:r>
      <w:r w:rsidRPr="00685C8A">
        <w:rPr>
          <w:rFonts w:ascii="Corbel" w:hAnsi="Corbel"/>
        </w:rPr>
        <w:t xml:space="preserve">, который </w:t>
      </w:r>
      <w:r w:rsidR="00612695" w:rsidRPr="00685C8A">
        <w:rPr>
          <w:rFonts w:ascii="Corbel" w:hAnsi="Corbel"/>
        </w:rPr>
        <w:t>имеет высокий спрос</w:t>
      </w:r>
      <w:r w:rsidR="00612695">
        <w:rPr>
          <w:rFonts w:ascii="Corbel" w:hAnsi="Corbel"/>
        </w:rPr>
        <w:t xml:space="preserve"> для</w:t>
      </w:r>
      <w:r w:rsidRPr="00685C8A">
        <w:rPr>
          <w:rFonts w:ascii="Corbel" w:hAnsi="Corbel"/>
        </w:rPr>
        <w:t xml:space="preserve"> значительных человеческих ресурс</w:t>
      </w:r>
      <w:r w:rsidR="00612695">
        <w:rPr>
          <w:rFonts w:ascii="Corbel" w:hAnsi="Corbel"/>
        </w:rPr>
        <w:t>ов</w:t>
      </w:r>
      <w:r w:rsidRPr="00685C8A">
        <w:rPr>
          <w:rFonts w:ascii="Corbel" w:hAnsi="Corbel"/>
        </w:rPr>
        <w:t xml:space="preserve"> Санкт-Петербурга. Поддержка и кооперация с местным</w:t>
      </w:r>
      <w:r w:rsidR="00612695">
        <w:rPr>
          <w:rFonts w:ascii="Corbel" w:hAnsi="Corbel"/>
        </w:rPr>
        <w:t>и</w:t>
      </w:r>
      <w:r w:rsidRPr="00685C8A">
        <w:rPr>
          <w:rFonts w:ascii="Corbel" w:hAnsi="Corbel"/>
        </w:rPr>
        <w:t xml:space="preserve"> </w:t>
      </w:r>
      <w:r w:rsidR="00612695">
        <w:rPr>
          <w:rFonts w:ascii="Corbel" w:hAnsi="Corbel"/>
        </w:rPr>
        <w:t>жителями</w:t>
      </w:r>
      <w:r w:rsidRPr="00685C8A">
        <w:rPr>
          <w:rFonts w:ascii="Corbel" w:hAnsi="Corbel"/>
        </w:rPr>
        <w:t xml:space="preserve">, </w:t>
      </w:r>
      <w:r w:rsidR="00612695">
        <w:rPr>
          <w:rFonts w:ascii="Corbel" w:hAnsi="Corbel"/>
        </w:rPr>
        <w:t>развивающими</w:t>
      </w:r>
      <w:r w:rsidRPr="00685C8A">
        <w:rPr>
          <w:rFonts w:ascii="Corbel" w:hAnsi="Corbel"/>
        </w:rPr>
        <w:t xml:space="preserve"> личн</w:t>
      </w:r>
      <w:r w:rsidR="00612695">
        <w:rPr>
          <w:rFonts w:ascii="Corbel" w:hAnsi="Corbel"/>
        </w:rPr>
        <w:t>ое</w:t>
      </w:r>
      <w:r w:rsidRPr="00685C8A">
        <w:rPr>
          <w:rFonts w:ascii="Corbel" w:hAnsi="Corbel"/>
        </w:rPr>
        <w:t xml:space="preserve"> подсобн</w:t>
      </w:r>
      <w:r w:rsidR="00612695">
        <w:rPr>
          <w:rFonts w:ascii="Corbel" w:hAnsi="Corbel"/>
        </w:rPr>
        <w:t>ое</w:t>
      </w:r>
      <w:r w:rsidRPr="00685C8A">
        <w:rPr>
          <w:rFonts w:ascii="Corbel" w:hAnsi="Corbel"/>
        </w:rPr>
        <w:t xml:space="preserve"> хозяйство.</w:t>
      </w:r>
    </w:p>
    <w:p w:rsidR="00685C8A" w:rsidRPr="00685C8A" w:rsidRDefault="00685C8A" w:rsidP="00612695">
      <w:pPr>
        <w:numPr>
          <w:ilvl w:val="0"/>
          <w:numId w:val="15"/>
        </w:numPr>
        <w:spacing w:before="120" w:after="120" w:line="312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Организация разнообразных фестивалей, пользующихся интересом у жителей Санкт-Петербурга и Ленинградской области.</w:t>
      </w:r>
    </w:p>
    <w:p w:rsidR="00685C8A" w:rsidRPr="00685C8A" w:rsidRDefault="002909C8" w:rsidP="00612695">
      <w:pPr>
        <w:spacing w:before="240" w:after="120" w:line="276" w:lineRule="auto"/>
        <w:ind w:left="567"/>
        <w:jc w:val="both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 xml:space="preserve">Направление </w:t>
      </w:r>
      <w:r w:rsidR="00DB07E8">
        <w:rPr>
          <w:rFonts w:ascii="Corbel" w:hAnsi="Corbel"/>
          <w:u w:val="single"/>
        </w:rPr>
        <w:t>№</w:t>
      </w:r>
      <w:r>
        <w:rPr>
          <w:rFonts w:ascii="Corbel" w:hAnsi="Corbel"/>
          <w:u w:val="single"/>
        </w:rPr>
        <w:t xml:space="preserve"> 3. </w:t>
      </w:r>
      <w:r w:rsidR="00DB07E8">
        <w:rPr>
          <w:rFonts w:ascii="Corbel" w:hAnsi="Corbel"/>
          <w:u w:val="single"/>
        </w:rPr>
        <w:t>С</w:t>
      </w:r>
      <w:r w:rsidR="00685C8A" w:rsidRPr="00685C8A">
        <w:rPr>
          <w:rFonts w:ascii="Corbel" w:hAnsi="Corbel"/>
          <w:u w:val="single"/>
        </w:rPr>
        <w:t>охранение человеческого потенциала</w:t>
      </w:r>
    </w:p>
    <w:p w:rsidR="00685C8A" w:rsidRPr="00685C8A" w:rsidRDefault="00685C8A" w:rsidP="00685C8A">
      <w:pPr>
        <w:spacing w:before="120" w:line="276" w:lineRule="auto"/>
        <w:ind w:left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Сохранение человеческого капитала может происходить за счет формирования комфортной для проживания среды, развитие новых зон отдыха и современных общественных пространств, налаженную инфраструктурную сеть и отлаженную систему мероприятий.</w:t>
      </w:r>
    </w:p>
    <w:p w:rsidR="00685C8A" w:rsidRPr="00685C8A" w:rsidRDefault="00685C8A" w:rsidP="00612695">
      <w:pPr>
        <w:numPr>
          <w:ilvl w:val="0"/>
          <w:numId w:val="16"/>
        </w:numPr>
        <w:tabs>
          <w:tab w:val="left" w:pos="1134"/>
        </w:tabs>
        <w:spacing w:before="120" w:line="276" w:lineRule="auto"/>
        <w:ind w:left="1134" w:hanging="567"/>
        <w:jc w:val="both"/>
        <w:rPr>
          <w:rFonts w:ascii="Corbel" w:hAnsi="Corbel"/>
        </w:rPr>
      </w:pPr>
      <w:r w:rsidRPr="00685C8A">
        <w:rPr>
          <w:rFonts w:ascii="Corbel" w:hAnsi="Corbel"/>
        </w:rPr>
        <w:t>Создание условий для того, чтобы люди осуществляли трудовые миграции в города,</w:t>
      </w:r>
      <w:r>
        <w:rPr>
          <w:rFonts w:ascii="Corbel" w:hAnsi="Corbel"/>
        </w:rPr>
        <w:t xml:space="preserve"> </w:t>
      </w:r>
      <w:r w:rsidRPr="00685C8A">
        <w:rPr>
          <w:rFonts w:ascii="Corbel" w:hAnsi="Corbel"/>
        </w:rPr>
        <w:t xml:space="preserve">но проживали на территории поселения, а не окончательно уезжали из поселения. </w:t>
      </w:r>
    </w:p>
    <w:p w:rsidR="00685C8A" w:rsidRPr="00685C8A" w:rsidRDefault="00685C8A" w:rsidP="00612695">
      <w:pPr>
        <w:numPr>
          <w:ilvl w:val="0"/>
          <w:numId w:val="16"/>
        </w:numPr>
        <w:tabs>
          <w:tab w:val="left" w:pos="1134"/>
        </w:tabs>
        <w:spacing w:before="120" w:line="276" w:lineRule="auto"/>
        <w:ind w:left="1134" w:hanging="567"/>
        <w:jc w:val="both"/>
        <w:rPr>
          <w:rFonts w:ascii="Corbel" w:hAnsi="Corbel"/>
        </w:rPr>
      </w:pPr>
      <w:r w:rsidRPr="00685C8A">
        <w:rPr>
          <w:rFonts w:ascii="Corbel" w:hAnsi="Corbel"/>
        </w:rPr>
        <w:t>Поддержание на существующем уровне состояния социальной инфраструктуры (своевременный ремонт объектов социального обслуживания, стр</w:t>
      </w:r>
      <w:r>
        <w:rPr>
          <w:rFonts w:ascii="Corbel" w:hAnsi="Corbel"/>
        </w:rPr>
        <w:t>оительство ряда новых объектов).</w:t>
      </w:r>
    </w:p>
    <w:p w:rsidR="00685C8A" w:rsidRPr="00685C8A" w:rsidRDefault="00685C8A" w:rsidP="00612695">
      <w:pPr>
        <w:numPr>
          <w:ilvl w:val="0"/>
          <w:numId w:val="16"/>
        </w:numPr>
        <w:tabs>
          <w:tab w:val="left" w:pos="1134"/>
        </w:tabs>
        <w:spacing w:before="120" w:line="276" w:lineRule="auto"/>
        <w:ind w:left="1134" w:hanging="567"/>
        <w:jc w:val="both"/>
        <w:rPr>
          <w:rFonts w:ascii="Corbel" w:hAnsi="Corbel"/>
        </w:rPr>
      </w:pPr>
      <w:r w:rsidRPr="00685C8A">
        <w:rPr>
          <w:rFonts w:ascii="Corbel" w:hAnsi="Corbel"/>
        </w:rPr>
        <w:t>Поддержание на хорошем уровне состояния транспортной и инженерной сети.</w:t>
      </w:r>
    </w:p>
    <w:p w:rsidR="00685C8A" w:rsidRPr="00685C8A" w:rsidRDefault="00685C8A" w:rsidP="00612695">
      <w:pPr>
        <w:numPr>
          <w:ilvl w:val="0"/>
          <w:numId w:val="16"/>
        </w:numPr>
        <w:tabs>
          <w:tab w:val="left" w:pos="1134"/>
        </w:tabs>
        <w:spacing w:before="120" w:line="276" w:lineRule="auto"/>
        <w:ind w:left="1134" w:hanging="567"/>
        <w:jc w:val="both"/>
        <w:rPr>
          <w:rFonts w:ascii="Corbel" w:hAnsi="Corbel"/>
        </w:rPr>
      </w:pPr>
      <w:r w:rsidRPr="00685C8A">
        <w:rPr>
          <w:rFonts w:ascii="Corbel" w:hAnsi="Corbel"/>
        </w:rPr>
        <w:t xml:space="preserve">Стимулирование развития жилищного строительства (обоснованное выделение новых участков для индивидуального жилищного строительства, возрождение муниципального многоквартирного жилищного строительства в умеренных масштабах), а также увеличение разнообразия жилищного строительства. </w:t>
      </w:r>
    </w:p>
    <w:p w:rsidR="00685C8A" w:rsidRPr="00685C8A" w:rsidRDefault="00685C8A" w:rsidP="00DB07E8">
      <w:pPr>
        <w:spacing w:before="240" w:after="120" w:line="276" w:lineRule="auto"/>
        <w:ind w:left="567"/>
        <w:jc w:val="both"/>
        <w:rPr>
          <w:rFonts w:ascii="Corbel" w:hAnsi="Corbel"/>
          <w:u w:val="single"/>
        </w:rPr>
      </w:pPr>
      <w:r w:rsidRPr="00685C8A">
        <w:rPr>
          <w:rFonts w:ascii="Corbel" w:hAnsi="Corbel"/>
          <w:u w:val="single"/>
        </w:rPr>
        <w:t>Направление №4. Развитие социальной сферы</w:t>
      </w:r>
    </w:p>
    <w:p w:rsidR="00685C8A" w:rsidRPr="00685C8A" w:rsidRDefault="00685C8A" w:rsidP="00685C8A">
      <w:pPr>
        <w:spacing w:before="120" w:after="120" w:line="276" w:lineRule="auto"/>
        <w:ind w:left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В рамках данного направления предполагается реализация следующих мероприятий:</w:t>
      </w:r>
    </w:p>
    <w:p w:rsidR="00685C8A" w:rsidRPr="00DB07E8" w:rsidRDefault="00685C8A" w:rsidP="00DB07E8">
      <w:pPr>
        <w:pStyle w:val="af3"/>
        <w:numPr>
          <w:ilvl w:val="0"/>
          <w:numId w:val="28"/>
        </w:numPr>
        <w:spacing w:before="120" w:after="120"/>
        <w:ind w:left="1134" w:hanging="567"/>
        <w:jc w:val="both"/>
        <w:rPr>
          <w:rFonts w:ascii="Corbel" w:eastAsia="Times New Roman" w:hAnsi="Corbel"/>
          <w:sz w:val="24"/>
          <w:szCs w:val="24"/>
          <w:lang w:eastAsia="ru-RU"/>
        </w:rPr>
      </w:pPr>
      <w:r w:rsidRPr="00DB07E8">
        <w:rPr>
          <w:rFonts w:ascii="Corbel" w:eastAsia="Times New Roman" w:hAnsi="Corbel"/>
          <w:sz w:val="24"/>
          <w:szCs w:val="24"/>
          <w:lang w:eastAsia="ru-RU"/>
        </w:rPr>
        <w:t>Организация школьного автобуса как мероприятие, направленное на повышение доступности учреждений образования.</w:t>
      </w:r>
    </w:p>
    <w:p w:rsidR="00685C8A" w:rsidRPr="00685C8A" w:rsidRDefault="00685C8A" w:rsidP="00DB07E8">
      <w:p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2.</w:t>
      </w:r>
      <w:r w:rsidRPr="00685C8A">
        <w:rPr>
          <w:rFonts w:ascii="Corbel" w:hAnsi="Corbel"/>
        </w:rPr>
        <w:tab/>
        <w:t>Внедрение инновационных форм получения образования (экстернат, семейное образование, самообразование, дистанционное обучение и др.) в учебных заведениях районов с целью предотвращения оттока молодежи.</w:t>
      </w:r>
    </w:p>
    <w:p w:rsidR="00685C8A" w:rsidRPr="00685C8A" w:rsidRDefault="00685C8A" w:rsidP="00DB07E8">
      <w:p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3.</w:t>
      </w:r>
      <w:r w:rsidRPr="00685C8A">
        <w:rPr>
          <w:rFonts w:ascii="Corbel" w:hAnsi="Corbel"/>
        </w:rPr>
        <w:tab/>
        <w:t xml:space="preserve">Проведение мероприятий по повышению квалификации и аттестации руководителей и работников системы образования, внедрение </w:t>
      </w:r>
      <w:r w:rsidRPr="00685C8A">
        <w:rPr>
          <w:rFonts w:ascii="Corbel" w:hAnsi="Corbel"/>
        </w:rPr>
        <w:lastRenderedPageBreak/>
        <w:t>индивидуальных программ психолого-педагогического сопровождения каждого школьника.</w:t>
      </w:r>
    </w:p>
    <w:p w:rsidR="00685C8A" w:rsidRPr="00685C8A" w:rsidRDefault="00685C8A" w:rsidP="00DB07E8">
      <w:p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4.</w:t>
      </w:r>
      <w:r w:rsidRPr="00685C8A">
        <w:rPr>
          <w:rFonts w:ascii="Corbel" w:hAnsi="Corbel"/>
        </w:rPr>
        <w:tab/>
        <w:t>Развитие сектора здравоохранения, что потребует строительство новой амбулатории, обеспеченной всей необходимой инженерной инфраструктурой.</w:t>
      </w:r>
    </w:p>
    <w:p w:rsidR="00685C8A" w:rsidRPr="00685C8A" w:rsidRDefault="00685C8A" w:rsidP="00DB07E8">
      <w:p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5.</w:t>
      </w:r>
      <w:r w:rsidRPr="00685C8A">
        <w:rPr>
          <w:rFonts w:ascii="Corbel" w:hAnsi="Corbel"/>
        </w:rPr>
        <w:tab/>
        <w:t xml:space="preserve">Реформирование сектора культуры, направленное на смену формата учреждений на более современные и отвечающие потребностям населения. </w:t>
      </w:r>
    </w:p>
    <w:p w:rsidR="00685C8A" w:rsidRPr="00685C8A" w:rsidRDefault="00685C8A" w:rsidP="00DB07E8">
      <w:p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6.</w:t>
      </w:r>
      <w:r w:rsidRPr="00685C8A">
        <w:rPr>
          <w:rFonts w:ascii="Corbel" w:hAnsi="Corbel"/>
        </w:rPr>
        <w:tab/>
        <w:t>Расширение сети спортивных учреждений через строительство муниципальных спортивных объектов, в том числе на открытых территориях внутри населенных пунктов, а также посредством привлечения в данную сферу малого бизнеса.</w:t>
      </w:r>
    </w:p>
    <w:p w:rsidR="00685C8A" w:rsidRPr="00685C8A" w:rsidRDefault="00685C8A" w:rsidP="00DB07E8">
      <w:pPr>
        <w:spacing w:before="240" w:after="120" w:line="276" w:lineRule="auto"/>
        <w:ind w:left="567"/>
        <w:jc w:val="both"/>
        <w:rPr>
          <w:rFonts w:ascii="Corbel" w:hAnsi="Corbel"/>
          <w:u w:val="single"/>
        </w:rPr>
      </w:pPr>
      <w:r w:rsidRPr="00685C8A">
        <w:rPr>
          <w:rFonts w:ascii="Corbel" w:hAnsi="Corbel"/>
          <w:u w:val="single"/>
        </w:rPr>
        <w:t>Направление №5.Развитие жилищного строительства</w:t>
      </w:r>
    </w:p>
    <w:p w:rsidR="00685C8A" w:rsidRPr="00685C8A" w:rsidRDefault="00685C8A" w:rsidP="00685C8A">
      <w:pPr>
        <w:spacing w:before="120" w:after="120" w:line="276" w:lineRule="auto"/>
        <w:ind w:left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В рамках данного направления необходима реализация следующего комплекса мероприятий:</w:t>
      </w:r>
    </w:p>
    <w:p w:rsidR="00685C8A" w:rsidRPr="00685C8A" w:rsidRDefault="00685C8A" w:rsidP="00DB07E8">
      <w:pPr>
        <w:numPr>
          <w:ilvl w:val="0"/>
          <w:numId w:val="24"/>
        </w:num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Проектирование и реализация проектов жилищного строительства нового типа. Новое жилищное строительство, должно вестись с учетом использования всех положительных особенностей жизни в сельской местности (значительные территориальные ресурсы, близость к природе, благополучная экологическая обстановка и т.д.).</w:t>
      </w:r>
    </w:p>
    <w:p w:rsidR="00685C8A" w:rsidRPr="002909C8" w:rsidRDefault="00685C8A" w:rsidP="00DB07E8">
      <w:pPr>
        <w:numPr>
          <w:ilvl w:val="0"/>
          <w:numId w:val="24"/>
        </w:num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Поддержка инициатив местного населения для реализации ими проектов индивидуального жилищного строительства (может включать в себя мероприятия льготную передачу земли под строительство и другие мероприятия).</w:t>
      </w:r>
    </w:p>
    <w:p w:rsidR="00685C8A" w:rsidRPr="00685C8A" w:rsidRDefault="00685C8A" w:rsidP="00DB07E8">
      <w:pPr>
        <w:spacing w:before="240" w:after="120" w:line="276" w:lineRule="auto"/>
        <w:ind w:left="567"/>
        <w:jc w:val="both"/>
        <w:rPr>
          <w:rFonts w:ascii="Corbel" w:hAnsi="Corbel"/>
          <w:u w:val="single"/>
        </w:rPr>
      </w:pPr>
      <w:r w:rsidRPr="00685C8A">
        <w:rPr>
          <w:rFonts w:ascii="Corbel" w:hAnsi="Corbel"/>
          <w:u w:val="single"/>
        </w:rPr>
        <w:t>Направление №6</w:t>
      </w:r>
      <w:r w:rsidR="00DB07E8">
        <w:rPr>
          <w:rFonts w:ascii="Corbel" w:hAnsi="Corbel"/>
          <w:u w:val="single"/>
        </w:rPr>
        <w:t>.</w:t>
      </w:r>
      <w:r w:rsidRPr="00685C8A">
        <w:rPr>
          <w:rFonts w:ascii="Corbel" w:hAnsi="Corbel"/>
          <w:u w:val="single"/>
        </w:rPr>
        <w:t xml:space="preserve"> Развитие инженерной системы</w:t>
      </w:r>
    </w:p>
    <w:p w:rsidR="00685C8A" w:rsidRPr="00685C8A" w:rsidRDefault="00685C8A" w:rsidP="00685C8A">
      <w:pPr>
        <w:spacing w:before="120" w:after="120" w:line="276" w:lineRule="auto"/>
        <w:ind w:left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В рамках данного направления необходима реализация следующего комплекса мероприятий:</w:t>
      </w:r>
    </w:p>
    <w:p w:rsidR="00685C8A" w:rsidRPr="00685C8A" w:rsidRDefault="00685C8A" w:rsidP="00DB07E8">
      <w:pPr>
        <w:numPr>
          <w:ilvl w:val="0"/>
          <w:numId w:val="25"/>
        </w:num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Проведение комплексной реконструкции инженерных сетей.</w:t>
      </w:r>
    </w:p>
    <w:p w:rsidR="00685C8A" w:rsidRPr="00685C8A" w:rsidRDefault="00685C8A" w:rsidP="00DB07E8">
      <w:pPr>
        <w:numPr>
          <w:ilvl w:val="0"/>
          <w:numId w:val="25"/>
        </w:num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Реконструкция системы теплоснабжения.</w:t>
      </w:r>
    </w:p>
    <w:p w:rsidR="00685C8A" w:rsidRPr="00685C8A" w:rsidRDefault="00685C8A" w:rsidP="00DB07E8">
      <w:pPr>
        <w:numPr>
          <w:ilvl w:val="0"/>
          <w:numId w:val="25"/>
        </w:num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Повышение уровня благоустройства жилых домов поселения.</w:t>
      </w:r>
    </w:p>
    <w:p w:rsidR="00685C8A" w:rsidRPr="00685C8A" w:rsidRDefault="00685C8A" w:rsidP="00DB07E8">
      <w:pPr>
        <w:numPr>
          <w:ilvl w:val="0"/>
          <w:numId w:val="25"/>
        </w:num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Обеспечение инженерной инфраструктурой новых площадок под объекты жилищного и промышленного строительства.</w:t>
      </w:r>
    </w:p>
    <w:p w:rsidR="00685C8A" w:rsidRPr="00685C8A" w:rsidRDefault="00685C8A" w:rsidP="00DB07E8">
      <w:pPr>
        <w:numPr>
          <w:ilvl w:val="0"/>
          <w:numId w:val="25"/>
        </w:num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Модернизация системы водоснабжения и водоотведения.</w:t>
      </w:r>
    </w:p>
    <w:p w:rsidR="00685C8A" w:rsidRPr="00685C8A" w:rsidRDefault="00685C8A" w:rsidP="00DB07E8">
      <w:pPr>
        <w:keepNext/>
        <w:spacing w:before="240" w:after="120" w:line="276" w:lineRule="auto"/>
        <w:ind w:left="567"/>
        <w:jc w:val="both"/>
        <w:rPr>
          <w:rFonts w:ascii="Corbel" w:hAnsi="Corbel"/>
          <w:u w:val="single"/>
        </w:rPr>
      </w:pPr>
      <w:r w:rsidRPr="00685C8A">
        <w:rPr>
          <w:rFonts w:ascii="Corbel" w:hAnsi="Corbel"/>
          <w:u w:val="single"/>
        </w:rPr>
        <w:lastRenderedPageBreak/>
        <w:t>Направление №7</w:t>
      </w:r>
      <w:r w:rsidR="00DB07E8">
        <w:rPr>
          <w:rFonts w:ascii="Corbel" w:hAnsi="Corbel"/>
          <w:u w:val="single"/>
        </w:rPr>
        <w:t>.</w:t>
      </w:r>
      <w:r w:rsidRPr="00685C8A">
        <w:rPr>
          <w:rFonts w:ascii="Corbel" w:hAnsi="Corbel"/>
          <w:u w:val="single"/>
        </w:rPr>
        <w:t xml:space="preserve"> Привлечение инвестора на территорию Калитинского сельского поселения</w:t>
      </w:r>
    </w:p>
    <w:p w:rsidR="00685C8A" w:rsidRPr="00685C8A" w:rsidRDefault="00685C8A" w:rsidP="00685C8A">
      <w:pPr>
        <w:spacing w:before="120" w:after="120" w:line="276" w:lineRule="auto"/>
        <w:ind w:left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В рамках данного направления необходима реализация следующего комплекса мероприятий:</w:t>
      </w:r>
    </w:p>
    <w:p w:rsidR="00685C8A" w:rsidRPr="00685C8A" w:rsidRDefault="00685C8A" w:rsidP="00DB07E8">
      <w:pPr>
        <w:numPr>
          <w:ilvl w:val="0"/>
          <w:numId w:val="26"/>
        </w:num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Работа с потенциальными инвесторами.</w:t>
      </w:r>
    </w:p>
    <w:p w:rsidR="00685C8A" w:rsidRPr="00685C8A" w:rsidRDefault="00685C8A" w:rsidP="00DB07E8">
      <w:pPr>
        <w:numPr>
          <w:ilvl w:val="0"/>
          <w:numId w:val="26"/>
        </w:num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Составление специальных информационных брошюр о земельном участке в Калитино.</w:t>
      </w:r>
    </w:p>
    <w:p w:rsidR="00685C8A" w:rsidRPr="00685C8A" w:rsidRDefault="00685C8A" w:rsidP="00DB07E8">
      <w:pPr>
        <w:numPr>
          <w:ilvl w:val="0"/>
          <w:numId w:val="26"/>
        </w:num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Модернизация инфраструктуры земельного участка в Калитино.</w:t>
      </w:r>
    </w:p>
    <w:p w:rsidR="00685C8A" w:rsidRPr="00685C8A" w:rsidRDefault="00685C8A" w:rsidP="00DB07E8">
      <w:pPr>
        <w:numPr>
          <w:ilvl w:val="0"/>
          <w:numId w:val="26"/>
        </w:numPr>
        <w:spacing w:before="120" w:after="120" w:line="276" w:lineRule="auto"/>
        <w:ind w:left="1134" w:hanging="567"/>
        <w:contextualSpacing/>
        <w:jc w:val="both"/>
        <w:rPr>
          <w:rFonts w:ascii="Corbel" w:hAnsi="Corbel"/>
        </w:rPr>
      </w:pPr>
      <w:r w:rsidRPr="00685C8A">
        <w:rPr>
          <w:rFonts w:ascii="Corbel" w:hAnsi="Corbel"/>
        </w:rPr>
        <w:t>Предоставление информации об участке в СМИ.</w:t>
      </w:r>
    </w:p>
    <w:bookmarkEnd w:id="2"/>
    <w:p w:rsidR="00247CD6" w:rsidRDefault="00247CD6" w:rsidP="00892459">
      <w:pPr>
        <w:spacing w:before="120" w:line="276" w:lineRule="auto"/>
        <w:jc w:val="both"/>
        <w:rPr>
          <w:rFonts w:ascii="Corbel" w:hAnsi="Corbel"/>
        </w:rPr>
      </w:pPr>
    </w:p>
    <w:p w:rsidR="00247CD6" w:rsidRPr="00DB07E8" w:rsidRDefault="00247CD6" w:rsidP="00DB07E8">
      <w:pPr>
        <w:keepNext/>
        <w:pageBreakBefore/>
        <w:spacing w:before="240" w:after="240"/>
        <w:outlineLvl w:val="0"/>
        <w:rPr>
          <w:rFonts w:ascii="Constantia" w:hAnsi="Constantia"/>
          <w:b/>
          <w:bCs/>
          <w:color w:val="262626"/>
          <w:kern w:val="32"/>
          <w:sz w:val="26"/>
          <w:szCs w:val="26"/>
        </w:rPr>
      </w:pPr>
      <w:bookmarkStart w:id="27" w:name="_Toc381640737"/>
      <w:bookmarkStart w:id="28" w:name="_Toc328341242"/>
      <w:bookmarkStart w:id="29" w:name="_Toc346118741"/>
      <w:r w:rsidRPr="00DB07E8">
        <w:rPr>
          <w:rFonts w:ascii="Constantia" w:hAnsi="Constantia"/>
          <w:b/>
          <w:bCs/>
          <w:color w:val="262626"/>
          <w:kern w:val="32"/>
          <w:sz w:val="26"/>
          <w:szCs w:val="26"/>
        </w:rPr>
        <w:lastRenderedPageBreak/>
        <w:t>Система целевых показателей развития муниципального образования</w:t>
      </w:r>
      <w:bookmarkEnd w:id="27"/>
      <w:r w:rsidRPr="00DB07E8">
        <w:rPr>
          <w:rFonts w:ascii="Constantia" w:hAnsi="Constantia"/>
          <w:b/>
          <w:bCs/>
          <w:color w:val="262626"/>
          <w:kern w:val="32"/>
          <w:sz w:val="26"/>
          <w:szCs w:val="26"/>
        </w:rPr>
        <w:t xml:space="preserve"> </w:t>
      </w:r>
      <w:bookmarkEnd w:id="28"/>
      <w:bookmarkEnd w:id="29"/>
    </w:p>
    <w:tbl>
      <w:tblPr>
        <w:tblStyle w:val="-6"/>
        <w:tblW w:w="4938" w:type="pct"/>
        <w:tblLayout w:type="fixed"/>
        <w:tblLook w:val="04A0"/>
      </w:tblPr>
      <w:tblGrid>
        <w:gridCol w:w="713"/>
        <w:gridCol w:w="2688"/>
        <w:gridCol w:w="1437"/>
        <w:gridCol w:w="1666"/>
        <w:gridCol w:w="1514"/>
        <w:gridCol w:w="1514"/>
      </w:tblGrid>
      <w:tr w:rsidR="00247CD6" w:rsidRPr="00247CD6" w:rsidTr="002501C4">
        <w:trPr>
          <w:cnfStyle w:val="100000000000"/>
          <w:trHeight w:val="1"/>
        </w:trPr>
        <w:tc>
          <w:tcPr>
            <w:cnfStyle w:val="001000000000"/>
            <w:tcW w:w="374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  <w:r w:rsidRPr="00247CD6">
              <w:rPr>
                <w:rFonts w:ascii="Corbel" w:hAnsi="Corbel"/>
              </w:rPr>
              <w:t>№</w:t>
            </w:r>
          </w:p>
        </w:tc>
        <w:tc>
          <w:tcPr>
            <w:tcW w:w="1410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100000000000"/>
              <w:rPr>
                <w:rFonts w:ascii="Corbel" w:hAnsi="Corbel"/>
                <w:b w:val="0"/>
                <w:bCs w:val="0"/>
              </w:rPr>
            </w:pPr>
            <w:r w:rsidRPr="00247CD6">
              <w:rPr>
                <w:rFonts w:ascii="Corbel" w:hAnsi="Corbel"/>
              </w:rPr>
              <w:t>Наименование показателя</w:t>
            </w:r>
          </w:p>
        </w:tc>
        <w:tc>
          <w:tcPr>
            <w:tcW w:w="754" w:type="pct"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100000000000"/>
              <w:rPr>
                <w:rFonts w:ascii="Corbel" w:hAnsi="Corbel"/>
                <w:b w:val="0"/>
                <w:bCs w:val="0"/>
              </w:rPr>
            </w:pPr>
            <w:r w:rsidRPr="00247CD6">
              <w:rPr>
                <w:rFonts w:ascii="Corbel" w:hAnsi="Corbel"/>
              </w:rPr>
              <w:t>Единица измерения</w:t>
            </w:r>
          </w:p>
        </w:tc>
        <w:tc>
          <w:tcPr>
            <w:tcW w:w="874" w:type="pct"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100000000000"/>
              <w:rPr>
                <w:rFonts w:ascii="Corbel" w:hAnsi="Corbel"/>
                <w:b w:val="0"/>
                <w:bCs w:val="0"/>
              </w:rPr>
            </w:pPr>
            <w:r w:rsidRPr="00247CD6">
              <w:rPr>
                <w:rFonts w:ascii="Corbel" w:hAnsi="Corbel"/>
              </w:rPr>
              <w:t>Современное состояние</w:t>
            </w:r>
          </w:p>
          <w:p w:rsidR="00247CD6" w:rsidRPr="00247CD6" w:rsidRDefault="00247CD6" w:rsidP="00247CD6">
            <w:pPr>
              <w:spacing w:before="120" w:line="276" w:lineRule="auto"/>
              <w:jc w:val="both"/>
              <w:cnfStyle w:val="100000000000"/>
              <w:rPr>
                <w:rFonts w:ascii="Corbel" w:hAnsi="Corbel"/>
                <w:b w:val="0"/>
                <w:bCs w:val="0"/>
              </w:rPr>
            </w:pPr>
            <w:r>
              <w:rPr>
                <w:rFonts w:ascii="Corbel" w:hAnsi="Corbel"/>
              </w:rPr>
              <w:t>2012</w:t>
            </w:r>
            <w:r w:rsidRPr="00247CD6">
              <w:rPr>
                <w:rFonts w:ascii="Corbel" w:hAnsi="Corbel"/>
              </w:rPr>
              <w:t xml:space="preserve"> год</w:t>
            </w:r>
          </w:p>
        </w:tc>
        <w:tc>
          <w:tcPr>
            <w:tcW w:w="794" w:type="pct"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100000000000"/>
              <w:rPr>
                <w:rFonts w:ascii="Corbel" w:hAnsi="Corbel"/>
                <w:b w:val="0"/>
                <w:bCs w:val="0"/>
              </w:rPr>
            </w:pPr>
            <w:r w:rsidRPr="00247CD6">
              <w:rPr>
                <w:rFonts w:ascii="Corbel" w:hAnsi="Corbel"/>
              </w:rPr>
              <w:t>Первая очередь</w:t>
            </w:r>
          </w:p>
          <w:p w:rsidR="00247CD6" w:rsidRPr="00247CD6" w:rsidRDefault="00247CD6" w:rsidP="00247CD6">
            <w:pPr>
              <w:spacing w:before="120" w:line="276" w:lineRule="auto"/>
              <w:jc w:val="both"/>
              <w:cnfStyle w:val="100000000000"/>
              <w:rPr>
                <w:rFonts w:ascii="Corbel" w:hAnsi="Corbel"/>
                <w:b w:val="0"/>
                <w:bCs w:val="0"/>
              </w:rPr>
            </w:pPr>
            <w:r w:rsidRPr="00247CD6">
              <w:rPr>
                <w:rFonts w:ascii="Corbel" w:hAnsi="Corbel"/>
              </w:rPr>
              <w:t>2020 год</w:t>
            </w:r>
          </w:p>
        </w:tc>
        <w:tc>
          <w:tcPr>
            <w:tcW w:w="794" w:type="pct"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100000000000"/>
              <w:rPr>
                <w:rFonts w:ascii="Corbel" w:hAnsi="Corbel"/>
                <w:b w:val="0"/>
                <w:bCs w:val="0"/>
              </w:rPr>
            </w:pPr>
            <w:r w:rsidRPr="00247CD6">
              <w:rPr>
                <w:rFonts w:ascii="Corbel" w:hAnsi="Corbel"/>
              </w:rPr>
              <w:t>Расчетный срок</w:t>
            </w:r>
          </w:p>
          <w:p w:rsidR="00247CD6" w:rsidRPr="00247CD6" w:rsidRDefault="00247CD6" w:rsidP="00247CD6">
            <w:pPr>
              <w:spacing w:before="120" w:line="276" w:lineRule="auto"/>
              <w:jc w:val="both"/>
              <w:cnfStyle w:val="100000000000"/>
              <w:rPr>
                <w:rFonts w:ascii="Corbel" w:hAnsi="Corbel"/>
                <w:b w:val="0"/>
                <w:bCs w:val="0"/>
              </w:rPr>
            </w:pPr>
            <w:r w:rsidRPr="00247CD6">
              <w:rPr>
                <w:rFonts w:ascii="Corbel" w:hAnsi="Corbel"/>
              </w:rPr>
              <w:t>2030 год</w:t>
            </w:r>
          </w:p>
        </w:tc>
      </w:tr>
      <w:tr w:rsidR="00247CD6" w:rsidRPr="00247CD6" w:rsidTr="002501C4">
        <w:trPr>
          <w:cnfStyle w:val="000000100000"/>
          <w:trHeight w:val="1"/>
        </w:trPr>
        <w:tc>
          <w:tcPr>
            <w:cnfStyle w:val="001000000000"/>
            <w:tcW w:w="374" w:type="pct"/>
            <w:hideMark/>
          </w:tcPr>
          <w:p w:rsidR="00247CD6" w:rsidRPr="00247CD6" w:rsidRDefault="00247CD6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Общая численность постоянного населения</w:t>
            </w:r>
          </w:p>
        </w:tc>
        <w:tc>
          <w:tcPr>
            <w:tcW w:w="754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Чел.</w:t>
            </w:r>
          </w:p>
        </w:tc>
        <w:tc>
          <w:tcPr>
            <w:tcW w:w="874" w:type="pct"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3580</w:t>
            </w:r>
          </w:p>
        </w:tc>
        <w:tc>
          <w:tcPr>
            <w:tcW w:w="794" w:type="pct"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3600</w:t>
            </w:r>
          </w:p>
        </w:tc>
        <w:tc>
          <w:tcPr>
            <w:tcW w:w="794" w:type="pct"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3660</w:t>
            </w:r>
          </w:p>
        </w:tc>
      </w:tr>
      <w:tr w:rsidR="00247CD6" w:rsidRPr="00247CD6" w:rsidTr="002501C4">
        <w:trPr>
          <w:trHeight w:val="1"/>
        </w:trPr>
        <w:tc>
          <w:tcPr>
            <w:cnfStyle w:val="001000000000"/>
            <w:tcW w:w="374" w:type="pct"/>
            <w:hideMark/>
          </w:tcPr>
          <w:p w:rsidR="00247CD6" w:rsidRPr="00247CD6" w:rsidRDefault="00247CD6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Плотность населения</w:t>
            </w:r>
          </w:p>
        </w:tc>
        <w:tc>
          <w:tcPr>
            <w:tcW w:w="754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 xml:space="preserve">чел. на </w:t>
            </w:r>
            <w:proofErr w:type="gramStart"/>
            <w:r w:rsidRPr="00247CD6">
              <w:rPr>
                <w:rFonts w:ascii="Corbel" w:hAnsi="Corbel"/>
              </w:rPr>
              <w:t>га</w:t>
            </w:r>
            <w:proofErr w:type="gramEnd"/>
          </w:p>
        </w:tc>
        <w:tc>
          <w:tcPr>
            <w:tcW w:w="874" w:type="pct"/>
          </w:tcPr>
          <w:p w:rsidR="00247CD6" w:rsidRPr="00247CD6" w:rsidRDefault="00386D8F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0,21</w:t>
            </w:r>
          </w:p>
        </w:tc>
        <w:tc>
          <w:tcPr>
            <w:tcW w:w="794" w:type="pct"/>
          </w:tcPr>
          <w:p w:rsidR="00247CD6" w:rsidRPr="00247CD6" w:rsidRDefault="00386D8F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0,22</w:t>
            </w:r>
          </w:p>
        </w:tc>
        <w:tc>
          <w:tcPr>
            <w:tcW w:w="794" w:type="pct"/>
          </w:tcPr>
          <w:p w:rsidR="00247CD6" w:rsidRPr="00247CD6" w:rsidRDefault="00386D8F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0,</w:t>
            </w:r>
            <w:r w:rsidR="00B9599A">
              <w:rPr>
                <w:rFonts w:ascii="Corbel" w:hAnsi="Corbel"/>
              </w:rPr>
              <w:t>22</w:t>
            </w:r>
          </w:p>
        </w:tc>
      </w:tr>
      <w:tr w:rsidR="00247CD6" w:rsidRPr="00247CD6" w:rsidTr="002501C4">
        <w:trPr>
          <w:cnfStyle w:val="000000100000"/>
          <w:trHeight w:val="1"/>
        </w:trPr>
        <w:tc>
          <w:tcPr>
            <w:cnfStyle w:val="001000000000"/>
            <w:tcW w:w="374" w:type="pct"/>
            <w:hideMark/>
          </w:tcPr>
          <w:p w:rsidR="00247CD6" w:rsidRPr="00247CD6" w:rsidRDefault="00247CD6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Население младше трудоспособного возраста</w:t>
            </w:r>
          </w:p>
        </w:tc>
        <w:tc>
          <w:tcPr>
            <w:tcW w:w="754" w:type="pct"/>
            <w:hideMark/>
          </w:tcPr>
          <w:p w:rsidR="00247CD6" w:rsidRPr="00247CD6" w:rsidRDefault="00EB37E4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Тыс.</w:t>
            </w:r>
            <w:r w:rsidR="00AD16B7">
              <w:rPr>
                <w:rFonts w:ascii="Corbel" w:hAnsi="Corbel"/>
              </w:rPr>
              <w:t xml:space="preserve"> </w:t>
            </w:r>
            <w:r w:rsidR="00247CD6" w:rsidRPr="00247CD6">
              <w:rPr>
                <w:rFonts w:ascii="Corbel" w:hAnsi="Corbel"/>
              </w:rPr>
              <w:t>Чел.</w:t>
            </w:r>
          </w:p>
        </w:tc>
        <w:tc>
          <w:tcPr>
            <w:tcW w:w="874" w:type="pct"/>
          </w:tcPr>
          <w:p w:rsidR="00247CD6" w:rsidRPr="00EB37E4" w:rsidRDefault="00EB37E4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</w:rPr>
              <w:t>0</w:t>
            </w:r>
            <w:r>
              <w:rPr>
                <w:rFonts w:ascii="Corbel" w:hAnsi="Corbel"/>
                <w:lang w:val="en-US"/>
              </w:rPr>
              <w:t>,50</w:t>
            </w:r>
          </w:p>
        </w:tc>
        <w:tc>
          <w:tcPr>
            <w:tcW w:w="794" w:type="pct"/>
          </w:tcPr>
          <w:p w:rsidR="00247CD6" w:rsidRPr="00EB37E4" w:rsidRDefault="00EB37E4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  <w:lang w:val="en-US"/>
              </w:rPr>
              <w:t>0,</w:t>
            </w:r>
            <w:r>
              <w:rPr>
                <w:rFonts w:ascii="Corbel" w:hAnsi="Corbel"/>
              </w:rPr>
              <w:t>42</w:t>
            </w:r>
          </w:p>
        </w:tc>
        <w:tc>
          <w:tcPr>
            <w:tcW w:w="794" w:type="pct"/>
          </w:tcPr>
          <w:p w:rsidR="00247CD6" w:rsidRPr="00AD16B7" w:rsidRDefault="00EB37E4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>
              <w:rPr>
                <w:rFonts w:ascii="Corbel" w:hAnsi="Corbel"/>
                <w:lang w:val="en-US"/>
              </w:rPr>
              <w:t>,46</w:t>
            </w:r>
          </w:p>
        </w:tc>
      </w:tr>
      <w:tr w:rsidR="00247CD6" w:rsidRPr="00247CD6" w:rsidTr="002501C4">
        <w:trPr>
          <w:trHeight w:val="1"/>
        </w:trPr>
        <w:tc>
          <w:tcPr>
            <w:cnfStyle w:val="001000000000"/>
            <w:tcW w:w="374" w:type="pct"/>
          </w:tcPr>
          <w:p w:rsidR="00247CD6" w:rsidRPr="00247CD6" w:rsidRDefault="00247CD6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</w:p>
        </w:tc>
        <w:tc>
          <w:tcPr>
            <w:tcW w:w="754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%</w:t>
            </w:r>
          </w:p>
        </w:tc>
        <w:tc>
          <w:tcPr>
            <w:tcW w:w="874" w:type="pct"/>
          </w:tcPr>
          <w:p w:rsidR="00247CD6" w:rsidRPr="00386D8F" w:rsidRDefault="00386D8F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13</w:t>
            </w:r>
            <w:r>
              <w:rPr>
                <w:rFonts w:ascii="Corbel" w:hAnsi="Corbel"/>
              </w:rPr>
              <w:t>,</w:t>
            </w:r>
            <w:r>
              <w:rPr>
                <w:rFonts w:ascii="Corbel" w:hAnsi="Corbel"/>
                <w:lang w:val="en-US"/>
              </w:rPr>
              <w:t>9</w:t>
            </w:r>
          </w:p>
        </w:tc>
        <w:tc>
          <w:tcPr>
            <w:tcW w:w="794" w:type="pct"/>
          </w:tcPr>
          <w:p w:rsidR="00247CD6" w:rsidRPr="00AD16B7" w:rsidRDefault="00AD16B7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11</w:t>
            </w:r>
            <w:r>
              <w:rPr>
                <w:rFonts w:ascii="Corbel" w:hAnsi="Corbel"/>
              </w:rPr>
              <w:t>,</w:t>
            </w:r>
            <w:r>
              <w:rPr>
                <w:rFonts w:ascii="Corbel" w:hAnsi="Corbel"/>
                <w:lang w:val="en-US"/>
              </w:rPr>
              <w:t>7</w:t>
            </w:r>
          </w:p>
        </w:tc>
        <w:tc>
          <w:tcPr>
            <w:tcW w:w="794" w:type="pct"/>
          </w:tcPr>
          <w:p w:rsidR="00247CD6" w:rsidRPr="00247CD6" w:rsidRDefault="00AD16B7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12,7</w:t>
            </w:r>
          </w:p>
        </w:tc>
      </w:tr>
      <w:tr w:rsidR="00247CD6" w:rsidRPr="00247CD6" w:rsidTr="002501C4">
        <w:trPr>
          <w:cnfStyle w:val="000000100000"/>
          <w:trHeight w:val="1"/>
        </w:trPr>
        <w:tc>
          <w:tcPr>
            <w:cnfStyle w:val="001000000000"/>
            <w:tcW w:w="374" w:type="pct"/>
            <w:hideMark/>
          </w:tcPr>
          <w:p w:rsidR="00247CD6" w:rsidRPr="00247CD6" w:rsidRDefault="00247CD6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Население в трудоспособном возрасте</w:t>
            </w:r>
          </w:p>
        </w:tc>
        <w:tc>
          <w:tcPr>
            <w:tcW w:w="754" w:type="pct"/>
            <w:hideMark/>
          </w:tcPr>
          <w:p w:rsidR="00247CD6" w:rsidRPr="00247CD6" w:rsidRDefault="00EB37E4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Тыс.</w:t>
            </w:r>
            <w:r w:rsidR="00AD16B7">
              <w:rPr>
                <w:rFonts w:ascii="Corbel" w:hAnsi="Corbel"/>
              </w:rPr>
              <w:t xml:space="preserve"> </w:t>
            </w:r>
            <w:r w:rsidR="00247CD6" w:rsidRPr="00247CD6">
              <w:rPr>
                <w:rFonts w:ascii="Corbel" w:hAnsi="Corbel"/>
              </w:rPr>
              <w:t>Чел.</w:t>
            </w:r>
          </w:p>
        </w:tc>
        <w:tc>
          <w:tcPr>
            <w:tcW w:w="874" w:type="pct"/>
          </w:tcPr>
          <w:p w:rsidR="00247CD6" w:rsidRPr="00EB37E4" w:rsidRDefault="00EB37E4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</w:rPr>
              <w:t>2</w:t>
            </w:r>
            <w:r>
              <w:rPr>
                <w:rFonts w:ascii="Corbel" w:hAnsi="Corbel"/>
                <w:lang w:val="en-US"/>
              </w:rPr>
              <w:t>,30</w:t>
            </w:r>
          </w:p>
        </w:tc>
        <w:tc>
          <w:tcPr>
            <w:tcW w:w="794" w:type="pct"/>
          </w:tcPr>
          <w:p w:rsidR="00247CD6" w:rsidRPr="00EB37E4" w:rsidRDefault="00EB37E4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2,2</w:t>
            </w:r>
          </w:p>
        </w:tc>
        <w:tc>
          <w:tcPr>
            <w:tcW w:w="794" w:type="pct"/>
          </w:tcPr>
          <w:p w:rsidR="00247CD6" w:rsidRPr="00EB37E4" w:rsidRDefault="00EB37E4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2,3</w:t>
            </w:r>
          </w:p>
        </w:tc>
      </w:tr>
      <w:tr w:rsidR="00247CD6" w:rsidRPr="00247CD6" w:rsidTr="002501C4">
        <w:trPr>
          <w:trHeight w:val="1"/>
        </w:trPr>
        <w:tc>
          <w:tcPr>
            <w:cnfStyle w:val="001000000000"/>
            <w:tcW w:w="374" w:type="pct"/>
          </w:tcPr>
          <w:p w:rsidR="00247CD6" w:rsidRPr="00247CD6" w:rsidRDefault="00247CD6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</w:p>
        </w:tc>
        <w:tc>
          <w:tcPr>
            <w:tcW w:w="754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%</w:t>
            </w:r>
          </w:p>
        </w:tc>
        <w:tc>
          <w:tcPr>
            <w:tcW w:w="874" w:type="pct"/>
          </w:tcPr>
          <w:p w:rsidR="00247CD6" w:rsidRPr="00386D8F" w:rsidRDefault="00386D8F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</w:rPr>
              <w:t>6</w:t>
            </w:r>
            <w:r>
              <w:rPr>
                <w:rFonts w:ascii="Corbel" w:hAnsi="Corbel"/>
                <w:lang w:val="en-US"/>
              </w:rPr>
              <w:t>3</w:t>
            </w:r>
            <w:r>
              <w:rPr>
                <w:rFonts w:ascii="Corbel" w:hAnsi="Corbel"/>
              </w:rPr>
              <w:t>,</w:t>
            </w:r>
            <w:r>
              <w:rPr>
                <w:rFonts w:ascii="Corbel" w:hAnsi="Corbel"/>
                <w:lang w:val="en-US"/>
              </w:rPr>
              <w:t>9</w:t>
            </w:r>
          </w:p>
        </w:tc>
        <w:tc>
          <w:tcPr>
            <w:tcW w:w="794" w:type="pct"/>
          </w:tcPr>
          <w:p w:rsidR="00247CD6" w:rsidRPr="00247CD6" w:rsidRDefault="00AD16B7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  <w:r>
              <w:rPr>
                <w:rFonts w:ascii="Corbel" w:hAnsi="Corbel"/>
                <w:lang w:val="en-US"/>
              </w:rPr>
              <w:t>1</w:t>
            </w:r>
            <w:r w:rsidR="00247CD6" w:rsidRPr="00247CD6">
              <w:rPr>
                <w:rFonts w:ascii="Corbel" w:hAnsi="Corbel"/>
              </w:rPr>
              <w:t>,0</w:t>
            </w:r>
          </w:p>
        </w:tc>
        <w:tc>
          <w:tcPr>
            <w:tcW w:w="794" w:type="pct"/>
          </w:tcPr>
          <w:p w:rsidR="00247CD6" w:rsidRPr="00247CD6" w:rsidRDefault="00AD16B7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62,8</w:t>
            </w:r>
          </w:p>
        </w:tc>
      </w:tr>
      <w:tr w:rsidR="00247CD6" w:rsidRPr="00247CD6" w:rsidTr="002501C4">
        <w:trPr>
          <w:cnfStyle w:val="000000100000"/>
          <w:trHeight w:val="1"/>
        </w:trPr>
        <w:tc>
          <w:tcPr>
            <w:cnfStyle w:val="001000000000"/>
            <w:tcW w:w="374" w:type="pct"/>
            <w:hideMark/>
          </w:tcPr>
          <w:p w:rsidR="00247CD6" w:rsidRPr="00247CD6" w:rsidRDefault="00247CD6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Население старше трудоспособного возраста</w:t>
            </w:r>
          </w:p>
        </w:tc>
        <w:tc>
          <w:tcPr>
            <w:tcW w:w="754" w:type="pct"/>
            <w:hideMark/>
          </w:tcPr>
          <w:p w:rsidR="00247CD6" w:rsidRPr="00247CD6" w:rsidRDefault="00AD16B7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Тыс. </w:t>
            </w:r>
            <w:r w:rsidR="00247CD6" w:rsidRPr="00247CD6">
              <w:rPr>
                <w:rFonts w:ascii="Corbel" w:hAnsi="Corbel"/>
              </w:rPr>
              <w:t>Чел.</w:t>
            </w:r>
          </w:p>
        </w:tc>
        <w:tc>
          <w:tcPr>
            <w:tcW w:w="874" w:type="pct"/>
          </w:tcPr>
          <w:p w:rsidR="00247CD6" w:rsidRPr="00AD16B7" w:rsidRDefault="00AD16B7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</w:rPr>
              <w:t>0</w:t>
            </w:r>
            <w:r>
              <w:rPr>
                <w:rFonts w:ascii="Corbel" w:hAnsi="Corbel"/>
                <w:lang w:val="en-US"/>
              </w:rPr>
              <w:t>,80</w:t>
            </w:r>
          </w:p>
        </w:tc>
        <w:tc>
          <w:tcPr>
            <w:tcW w:w="794" w:type="pct"/>
          </w:tcPr>
          <w:p w:rsidR="00247CD6" w:rsidRPr="00AD16B7" w:rsidRDefault="00AD16B7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</w:rPr>
              <w:t>0</w:t>
            </w:r>
            <w:r>
              <w:rPr>
                <w:rFonts w:ascii="Corbel" w:hAnsi="Corbel"/>
                <w:lang w:val="en-US"/>
              </w:rPr>
              <w:t>,98</w:t>
            </w:r>
          </w:p>
        </w:tc>
        <w:tc>
          <w:tcPr>
            <w:tcW w:w="794" w:type="pct"/>
          </w:tcPr>
          <w:p w:rsidR="00247CD6" w:rsidRPr="00AD16B7" w:rsidRDefault="00AD16B7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</w:rPr>
              <w:t>0</w:t>
            </w:r>
            <w:r>
              <w:rPr>
                <w:rFonts w:ascii="Corbel" w:hAnsi="Corbel"/>
                <w:lang w:val="en-US"/>
              </w:rPr>
              <w:t>,89</w:t>
            </w:r>
          </w:p>
        </w:tc>
      </w:tr>
      <w:tr w:rsidR="00AD16B7" w:rsidRPr="00247CD6" w:rsidTr="002501C4">
        <w:trPr>
          <w:trHeight w:val="1"/>
        </w:trPr>
        <w:tc>
          <w:tcPr>
            <w:cnfStyle w:val="001000000000"/>
            <w:tcW w:w="374" w:type="pct"/>
          </w:tcPr>
          <w:p w:rsidR="00AD16B7" w:rsidRPr="00247CD6" w:rsidRDefault="00AD16B7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</w:tcPr>
          <w:p w:rsidR="00AD16B7" w:rsidRPr="00247CD6" w:rsidRDefault="00AD16B7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</w:p>
        </w:tc>
        <w:tc>
          <w:tcPr>
            <w:tcW w:w="754" w:type="pct"/>
          </w:tcPr>
          <w:p w:rsidR="00AD16B7" w:rsidRPr="00247CD6" w:rsidRDefault="00AD16B7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 w:rsidRPr="00AD16B7">
              <w:rPr>
                <w:rFonts w:ascii="Corbel" w:hAnsi="Corbel"/>
              </w:rPr>
              <w:t>%</w:t>
            </w:r>
          </w:p>
        </w:tc>
        <w:tc>
          <w:tcPr>
            <w:tcW w:w="874" w:type="pct"/>
          </w:tcPr>
          <w:p w:rsidR="00AD16B7" w:rsidRPr="00386D8F" w:rsidRDefault="00386D8F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24,5</w:t>
            </w:r>
          </w:p>
        </w:tc>
        <w:tc>
          <w:tcPr>
            <w:tcW w:w="794" w:type="pct"/>
          </w:tcPr>
          <w:p w:rsidR="00AD16B7" w:rsidRPr="00AD16B7" w:rsidRDefault="00AD16B7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27,3</w:t>
            </w:r>
          </w:p>
        </w:tc>
        <w:tc>
          <w:tcPr>
            <w:tcW w:w="794" w:type="pct"/>
          </w:tcPr>
          <w:p w:rsidR="00AD16B7" w:rsidRPr="00AD16B7" w:rsidRDefault="00AD16B7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</w:rPr>
              <w:t>24</w:t>
            </w:r>
            <w:r>
              <w:rPr>
                <w:rFonts w:ascii="Corbel" w:hAnsi="Corbel"/>
                <w:lang w:val="en-US"/>
              </w:rPr>
              <w:t>,</w:t>
            </w:r>
            <w:r>
              <w:rPr>
                <w:rFonts w:ascii="Corbel" w:hAnsi="Corbel"/>
              </w:rPr>
              <w:t>5</w:t>
            </w:r>
          </w:p>
        </w:tc>
      </w:tr>
      <w:tr w:rsidR="00247CD6" w:rsidRPr="00247CD6" w:rsidTr="002501C4">
        <w:trPr>
          <w:cnfStyle w:val="000000100000"/>
          <w:trHeight w:val="1"/>
        </w:trPr>
        <w:tc>
          <w:tcPr>
            <w:cnfStyle w:val="001000000000"/>
            <w:tcW w:w="374" w:type="pct"/>
            <w:hideMark/>
          </w:tcPr>
          <w:p w:rsidR="00247CD6" w:rsidRPr="00247CD6" w:rsidRDefault="00247CD6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 w:rsidRPr="00B61AE2">
              <w:rPr>
                <w:rFonts w:ascii="Corbel" w:hAnsi="Corbel"/>
              </w:rPr>
              <w:t>Средняя обеспеченность населения жильем</w:t>
            </w:r>
          </w:p>
        </w:tc>
        <w:tc>
          <w:tcPr>
            <w:tcW w:w="754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proofErr w:type="gramStart"/>
            <w:r w:rsidRPr="00247CD6">
              <w:rPr>
                <w:rFonts w:ascii="Corbel" w:hAnsi="Corbel"/>
              </w:rPr>
              <w:t>м</w:t>
            </w:r>
            <w:proofErr w:type="gramEnd"/>
            <w:r w:rsidRPr="00247CD6">
              <w:rPr>
                <w:rFonts w:ascii="Corbel" w:hAnsi="Corbel"/>
              </w:rPr>
              <w:t>²/чел.</w:t>
            </w:r>
          </w:p>
        </w:tc>
        <w:tc>
          <w:tcPr>
            <w:tcW w:w="87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79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27</w:t>
            </w:r>
          </w:p>
        </w:tc>
        <w:tc>
          <w:tcPr>
            <w:tcW w:w="79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</w:p>
        </w:tc>
      </w:tr>
      <w:tr w:rsidR="00247CD6" w:rsidRPr="00247CD6" w:rsidTr="002501C4">
        <w:trPr>
          <w:trHeight w:val="1"/>
        </w:trPr>
        <w:tc>
          <w:tcPr>
            <w:cnfStyle w:val="001000000000"/>
            <w:tcW w:w="374" w:type="pct"/>
            <w:hideMark/>
          </w:tcPr>
          <w:p w:rsidR="00247CD6" w:rsidRPr="00247CD6" w:rsidRDefault="00247CD6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Общий объем жилищного фонда</w:t>
            </w:r>
          </w:p>
        </w:tc>
        <w:tc>
          <w:tcPr>
            <w:tcW w:w="754" w:type="pct"/>
            <w:hideMark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 w:rsidRPr="00B61AE2">
              <w:rPr>
                <w:rFonts w:ascii="Corbel" w:hAnsi="Corbel"/>
              </w:rPr>
              <w:t>тыс. м²</w:t>
            </w:r>
          </w:p>
        </w:tc>
        <w:tc>
          <w:tcPr>
            <w:tcW w:w="87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  <w:iCs/>
              </w:rPr>
            </w:pPr>
            <w:r w:rsidRPr="00B61AE2">
              <w:rPr>
                <w:rFonts w:ascii="Corbel" w:hAnsi="Corbel"/>
                <w:i/>
                <w:iCs/>
              </w:rPr>
              <w:t>105,4</w:t>
            </w:r>
          </w:p>
        </w:tc>
        <w:tc>
          <w:tcPr>
            <w:tcW w:w="79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  <w:iCs/>
              </w:rPr>
            </w:pPr>
            <w:r w:rsidRPr="00B61AE2">
              <w:rPr>
                <w:rFonts w:ascii="Corbel" w:hAnsi="Corbel"/>
                <w:i/>
                <w:iCs/>
              </w:rPr>
              <w:t>175,66</w:t>
            </w:r>
          </w:p>
        </w:tc>
        <w:tc>
          <w:tcPr>
            <w:tcW w:w="79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  <w:iCs/>
              </w:rPr>
            </w:pPr>
            <w:r w:rsidRPr="00B61AE2">
              <w:rPr>
                <w:rFonts w:ascii="Corbel" w:hAnsi="Corbel"/>
                <w:i/>
                <w:iCs/>
              </w:rPr>
              <w:t>179,19</w:t>
            </w:r>
          </w:p>
        </w:tc>
      </w:tr>
      <w:tr w:rsidR="00247CD6" w:rsidRPr="00247CD6" w:rsidTr="002501C4">
        <w:trPr>
          <w:cnfStyle w:val="000000100000"/>
          <w:trHeight w:val="1"/>
        </w:trPr>
        <w:tc>
          <w:tcPr>
            <w:cnfStyle w:val="001000000000"/>
            <w:tcW w:w="374" w:type="pct"/>
            <w:hideMark/>
          </w:tcPr>
          <w:p w:rsidR="00247CD6" w:rsidRPr="00247CD6" w:rsidRDefault="00247CD6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Детские дошкольные учреждения</w:t>
            </w:r>
          </w:p>
        </w:tc>
        <w:tc>
          <w:tcPr>
            <w:tcW w:w="754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Мест</w:t>
            </w:r>
          </w:p>
        </w:tc>
        <w:tc>
          <w:tcPr>
            <w:tcW w:w="87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198</w:t>
            </w:r>
          </w:p>
        </w:tc>
        <w:tc>
          <w:tcPr>
            <w:tcW w:w="79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169</w:t>
            </w:r>
          </w:p>
        </w:tc>
        <w:tc>
          <w:tcPr>
            <w:tcW w:w="79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150</w:t>
            </w:r>
          </w:p>
        </w:tc>
      </w:tr>
      <w:tr w:rsidR="00247CD6" w:rsidRPr="00247CD6" w:rsidTr="002501C4">
        <w:trPr>
          <w:trHeight w:val="1"/>
        </w:trPr>
        <w:tc>
          <w:tcPr>
            <w:cnfStyle w:val="001000000000"/>
            <w:tcW w:w="374" w:type="pct"/>
            <w:hideMark/>
          </w:tcPr>
          <w:p w:rsidR="00247CD6" w:rsidRPr="00247CD6" w:rsidRDefault="00247CD6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Учреждения школьного образования</w:t>
            </w:r>
          </w:p>
        </w:tc>
        <w:tc>
          <w:tcPr>
            <w:tcW w:w="754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Мест</w:t>
            </w:r>
          </w:p>
        </w:tc>
        <w:tc>
          <w:tcPr>
            <w:tcW w:w="87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196</w:t>
            </w:r>
          </w:p>
        </w:tc>
        <w:tc>
          <w:tcPr>
            <w:tcW w:w="79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260</w:t>
            </w:r>
          </w:p>
        </w:tc>
        <w:tc>
          <w:tcPr>
            <w:tcW w:w="79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300</w:t>
            </w:r>
          </w:p>
        </w:tc>
      </w:tr>
      <w:tr w:rsidR="00247CD6" w:rsidRPr="00247CD6" w:rsidTr="002501C4">
        <w:trPr>
          <w:cnfStyle w:val="000000100000"/>
          <w:trHeight w:val="1"/>
        </w:trPr>
        <w:tc>
          <w:tcPr>
            <w:cnfStyle w:val="001000000000"/>
            <w:tcW w:w="374" w:type="pct"/>
            <w:hideMark/>
          </w:tcPr>
          <w:p w:rsidR="00247CD6" w:rsidRPr="00247CD6" w:rsidRDefault="00247CD6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Объекты здравоохранения</w:t>
            </w:r>
          </w:p>
        </w:tc>
        <w:tc>
          <w:tcPr>
            <w:tcW w:w="754" w:type="pct"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</w:p>
        </w:tc>
        <w:tc>
          <w:tcPr>
            <w:tcW w:w="874" w:type="pct"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</w:p>
        </w:tc>
        <w:tc>
          <w:tcPr>
            <w:tcW w:w="794" w:type="pct"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</w:p>
        </w:tc>
        <w:tc>
          <w:tcPr>
            <w:tcW w:w="794" w:type="pct"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</w:p>
        </w:tc>
      </w:tr>
      <w:tr w:rsidR="00247CD6" w:rsidRPr="00247CD6" w:rsidTr="002501C4">
        <w:trPr>
          <w:trHeight w:val="1"/>
        </w:trPr>
        <w:tc>
          <w:tcPr>
            <w:cnfStyle w:val="001000000000"/>
            <w:tcW w:w="374" w:type="pct"/>
            <w:hideMark/>
          </w:tcPr>
          <w:p w:rsidR="00247CD6" w:rsidRPr="00247CD6" w:rsidRDefault="00247CD6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Поликлиники</w:t>
            </w:r>
          </w:p>
        </w:tc>
        <w:tc>
          <w:tcPr>
            <w:tcW w:w="754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Посещений в смену</w:t>
            </w:r>
          </w:p>
        </w:tc>
        <w:tc>
          <w:tcPr>
            <w:tcW w:w="87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50</w:t>
            </w:r>
          </w:p>
        </w:tc>
        <w:tc>
          <w:tcPr>
            <w:tcW w:w="79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63</w:t>
            </w:r>
          </w:p>
        </w:tc>
        <w:tc>
          <w:tcPr>
            <w:tcW w:w="79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63</w:t>
            </w:r>
          </w:p>
        </w:tc>
      </w:tr>
      <w:tr w:rsidR="00247CD6" w:rsidRPr="00247CD6" w:rsidTr="002501C4">
        <w:trPr>
          <w:cnfStyle w:val="000000100000"/>
          <w:trHeight w:val="1"/>
        </w:trPr>
        <w:tc>
          <w:tcPr>
            <w:cnfStyle w:val="001000000000"/>
            <w:tcW w:w="374" w:type="pct"/>
            <w:hideMark/>
          </w:tcPr>
          <w:p w:rsidR="00247CD6" w:rsidRPr="00247CD6" w:rsidRDefault="00247CD6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</w:tcPr>
          <w:p w:rsidR="00247CD6" w:rsidRPr="00247CD6" w:rsidRDefault="00B536DA" w:rsidP="00B536DA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 w:rsidRPr="00B536DA">
              <w:rPr>
                <w:rFonts w:ascii="Corbel" w:hAnsi="Corbel"/>
              </w:rPr>
              <w:t>Клубные учреждения</w:t>
            </w:r>
            <w:r w:rsidRPr="00B536DA">
              <w:rPr>
                <w:rFonts w:ascii="Corbel" w:hAnsi="Corbel"/>
              </w:rPr>
              <w:tab/>
            </w:r>
          </w:p>
        </w:tc>
        <w:tc>
          <w:tcPr>
            <w:tcW w:w="754" w:type="pct"/>
          </w:tcPr>
          <w:p w:rsidR="00247CD6" w:rsidRPr="00247CD6" w:rsidRDefault="00E51E0B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Единиц</w:t>
            </w:r>
          </w:p>
        </w:tc>
        <w:tc>
          <w:tcPr>
            <w:tcW w:w="874" w:type="pct"/>
          </w:tcPr>
          <w:p w:rsidR="00247CD6" w:rsidRPr="00247CD6" w:rsidRDefault="00E51E0B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</w:p>
        </w:tc>
        <w:tc>
          <w:tcPr>
            <w:tcW w:w="794" w:type="pct"/>
          </w:tcPr>
          <w:p w:rsidR="00247CD6" w:rsidRPr="00247CD6" w:rsidRDefault="00B536DA" w:rsidP="00E51E0B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</w:p>
        </w:tc>
        <w:tc>
          <w:tcPr>
            <w:tcW w:w="794" w:type="pct"/>
          </w:tcPr>
          <w:p w:rsidR="00247CD6" w:rsidRPr="00247CD6" w:rsidRDefault="00B536DA" w:rsidP="00E51E0B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</w:p>
        </w:tc>
      </w:tr>
      <w:tr w:rsidR="00247CD6" w:rsidRPr="00247CD6" w:rsidTr="002501C4">
        <w:trPr>
          <w:trHeight w:val="1"/>
        </w:trPr>
        <w:tc>
          <w:tcPr>
            <w:cnfStyle w:val="001000000000"/>
            <w:tcW w:w="374" w:type="pct"/>
            <w:hideMark/>
          </w:tcPr>
          <w:p w:rsidR="00247CD6" w:rsidRPr="00247CD6" w:rsidRDefault="00247CD6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Открытые спортивные площадки</w:t>
            </w:r>
          </w:p>
        </w:tc>
        <w:tc>
          <w:tcPr>
            <w:tcW w:w="754" w:type="pct"/>
            <w:hideMark/>
          </w:tcPr>
          <w:p w:rsidR="00247CD6" w:rsidRPr="00247CD6" w:rsidRDefault="00247CD6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Единиц</w:t>
            </w:r>
          </w:p>
        </w:tc>
        <w:tc>
          <w:tcPr>
            <w:tcW w:w="87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79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12</w:t>
            </w:r>
          </w:p>
        </w:tc>
        <w:tc>
          <w:tcPr>
            <w:tcW w:w="794" w:type="pct"/>
          </w:tcPr>
          <w:p w:rsidR="00247CD6" w:rsidRPr="00247CD6" w:rsidRDefault="00B61AE2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12</w:t>
            </w:r>
          </w:p>
        </w:tc>
      </w:tr>
      <w:tr w:rsidR="00B536DA" w:rsidRPr="00247CD6" w:rsidTr="002501C4">
        <w:trPr>
          <w:cnfStyle w:val="000000100000"/>
          <w:trHeight w:val="1"/>
        </w:trPr>
        <w:tc>
          <w:tcPr>
            <w:cnfStyle w:val="001000000000"/>
            <w:tcW w:w="374" w:type="pct"/>
          </w:tcPr>
          <w:p w:rsidR="00B536DA" w:rsidRPr="00247CD6" w:rsidRDefault="00B536DA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</w:tcPr>
          <w:p w:rsidR="00B536DA" w:rsidRPr="00247CD6" w:rsidRDefault="00B536DA" w:rsidP="00B41058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Спортивные залы</w:t>
            </w:r>
          </w:p>
        </w:tc>
        <w:tc>
          <w:tcPr>
            <w:tcW w:w="754" w:type="pct"/>
          </w:tcPr>
          <w:p w:rsidR="00B536DA" w:rsidRPr="00247CD6" w:rsidRDefault="00B536DA" w:rsidP="00B41058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Единиц</w:t>
            </w:r>
          </w:p>
        </w:tc>
        <w:tc>
          <w:tcPr>
            <w:tcW w:w="874" w:type="pct"/>
          </w:tcPr>
          <w:p w:rsidR="00B536DA" w:rsidRPr="00247CD6" w:rsidRDefault="00B536DA" w:rsidP="00B41058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794" w:type="pct"/>
          </w:tcPr>
          <w:p w:rsidR="00B536DA" w:rsidRPr="00247CD6" w:rsidRDefault="00B536DA" w:rsidP="00B41058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794" w:type="pct"/>
          </w:tcPr>
          <w:p w:rsidR="00B536DA" w:rsidRPr="00247CD6" w:rsidRDefault="00B536DA" w:rsidP="00B41058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</w:tr>
      <w:tr w:rsidR="00B536DA" w:rsidRPr="00247CD6" w:rsidTr="002501C4">
        <w:trPr>
          <w:trHeight w:val="1"/>
        </w:trPr>
        <w:tc>
          <w:tcPr>
            <w:cnfStyle w:val="001000000000"/>
            <w:tcW w:w="374" w:type="pct"/>
            <w:hideMark/>
          </w:tcPr>
          <w:p w:rsidR="00B536DA" w:rsidRPr="00247CD6" w:rsidRDefault="00B536DA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  <w:hideMark/>
          </w:tcPr>
          <w:p w:rsidR="00B536DA" w:rsidRPr="00247CD6" w:rsidRDefault="00B536DA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Библиотеки</w:t>
            </w:r>
          </w:p>
        </w:tc>
        <w:tc>
          <w:tcPr>
            <w:tcW w:w="754" w:type="pct"/>
            <w:hideMark/>
          </w:tcPr>
          <w:p w:rsidR="00B536DA" w:rsidRPr="00247CD6" w:rsidRDefault="001623BC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Единиц</w:t>
            </w:r>
          </w:p>
        </w:tc>
        <w:tc>
          <w:tcPr>
            <w:tcW w:w="874" w:type="pct"/>
          </w:tcPr>
          <w:p w:rsidR="00B536DA" w:rsidRPr="00247CD6" w:rsidRDefault="001623BC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794" w:type="pct"/>
          </w:tcPr>
          <w:p w:rsidR="00B536DA" w:rsidRPr="00247CD6" w:rsidRDefault="001623BC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794" w:type="pct"/>
          </w:tcPr>
          <w:p w:rsidR="00B536DA" w:rsidRPr="00247CD6" w:rsidRDefault="001623BC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</w:tr>
      <w:tr w:rsidR="00B536DA" w:rsidRPr="00247CD6" w:rsidTr="002501C4">
        <w:trPr>
          <w:cnfStyle w:val="000000100000"/>
          <w:trHeight w:val="1"/>
        </w:trPr>
        <w:tc>
          <w:tcPr>
            <w:cnfStyle w:val="001000000000"/>
            <w:tcW w:w="374" w:type="pct"/>
            <w:hideMark/>
          </w:tcPr>
          <w:p w:rsidR="00B536DA" w:rsidRPr="00247CD6" w:rsidRDefault="00B536DA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  <w:hideMark/>
          </w:tcPr>
          <w:p w:rsidR="00B536DA" w:rsidRPr="00247CD6" w:rsidRDefault="00B536DA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Протяженность автомобильных дорог общего пользования, всего</w:t>
            </w:r>
          </w:p>
        </w:tc>
        <w:tc>
          <w:tcPr>
            <w:tcW w:w="754" w:type="pct"/>
            <w:hideMark/>
          </w:tcPr>
          <w:p w:rsidR="00B536DA" w:rsidRPr="00247CD6" w:rsidRDefault="00B536DA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км</w:t>
            </w:r>
          </w:p>
        </w:tc>
        <w:tc>
          <w:tcPr>
            <w:tcW w:w="874" w:type="pct"/>
            <w:hideMark/>
          </w:tcPr>
          <w:p w:rsidR="00B536DA" w:rsidRPr="005C0F47" w:rsidRDefault="00B73E37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  <w:lang w:val="en-US"/>
              </w:rPr>
            </w:pPr>
            <w:r w:rsidRPr="005C0F47">
              <w:rPr>
                <w:rFonts w:ascii="Corbel" w:hAnsi="Corbel"/>
                <w:lang w:val="en-US"/>
              </w:rPr>
              <w:t>53,3</w:t>
            </w:r>
          </w:p>
        </w:tc>
        <w:tc>
          <w:tcPr>
            <w:tcW w:w="794" w:type="pct"/>
            <w:hideMark/>
          </w:tcPr>
          <w:p w:rsidR="00B536DA" w:rsidRPr="005C0F47" w:rsidRDefault="00B73E37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  <w:lang w:val="en-US"/>
              </w:rPr>
            </w:pPr>
            <w:r w:rsidRPr="005C0F47">
              <w:rPr>
                <w:rFonts w:ascii="Corbel" w:hAnsi="Corbel"/>
                <w:lang w:val="en-US"/>
              </w:rPr>
              <w:t>56</w:t>
            </w:r>
          </w:p>
        </w:tc>
        <w:tc>
          <w:tcPr>
            <w:tcW w:w="794" w:type="pct"/>
            <w:hideMark/>
          </w:tcPr>
          <w:p w:rsidR="00B536DA" w:rsidRPr="005C0F47" w:rsidRDefault="00B73E37" w:rsidP="00247CD6">
            <w:pPr>
              <w:spacing w:before="120" w:line="276" w:lineRule="auto"/>
              <w:jc w:val="both"/>
              <w:cnfStyle w:val="000000100000"/>
              <w:rPr>
                <w:rFonts w:ascii="Corbel" w:hAnsi="Corbel"/>
                <w:lang w:val="en-US"/>
              </w:rPr>
            </w:pPr>
            <w:r w:rsidRPr="005C0F47">
              <w:rPr>
                <w:rFonts w:ascii="Corbel" w:hAnsi="Corbel"/>
                <w:lang w:val="en-US"/>
              </w:rPr>
              <w:t>56</w:t>
            </w:r>
          </w:p>
        </w:tc>
      </w:tr>
      <w:tr w:rsidR="00B536DA" w:rsidRPr="00247CD6" w:rsidTr="002501C4">
        <w:trPr>
          <w:trHeight w:val="1"/>
        </w:trPr>
        <w:tc>
          <w:tcPr>
            <w:cnfStyle w:val="001000000000"/>
            <w:tcW w:w="374" w:type="pct"/>
            <w:hideMark/>
          </w:tcPr>
          <w:p w:rsidR="00B536DA" w:rsidRPr="00247CD6" w:rsidRDefault="00B536DA" w:rsidP="00247CD6">
            <w:pPr>
              <w:numPr>
                <w:ilvl w:val="0"/>
                <w:numId w:val="27"/>
              </w:numPr>
              <w:spacing w:before="120" w:line="276" w:lineRule="auto"/>
              <w:jc w:val="both"/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1410" w:type="pct"/>
            <w:hideMark/>
          </w:tcPr>
          <w:p w:rsidR="00B536DA" w:rsidRPr="00247CD6" w:rsidRDefault="00B536DA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 xml:space="preserve">Протяженность улично-дорожной сети, всего </w:t>
            </w:r>
          </w:p>
        </w:tc>
        <w:tc>
          <w:tcPr>
            <w:tcW w:w="754" w:type="pct"/>
            <w:hideMark/>
          </w:tcPr>
          <w:p w:rsidR="00B536DA" w:rsidRPr="00247CD6" w:rsidRDefault="00B536DA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</w:rPr>
            </w:pPr>
            <w:r w:rsidRPr="00247CD6">
              <w:rPr>
                <w:rFonts w:ascii="Corbel" w:hAnsi="Corbel"/>
              </w:rPr>
              <w:t>км</w:t>
            </w:r>
          </w:p>
        </w:tc>
        <w:tc>
          <w:tcPr>
            <w:tcW w:w="874" w:type="pct"/>
            <w:hideMark/>
          </w:tcPr>
          <w:p w:rsidR="00B536DA" w:rsidRPr="005C0F47" w:rsidRDefault="00B73E37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  <w:lang w:val="en-US"/>
              </w:rPr>
            </w:pPr>
            <w:r w:rsidRPr="005C0F47">
              <w:rPr>
                <w:rFonts w:ascii="Corbel" w:hAnsi="Corbel"/>
              </w:rPr>
              <w:t>89</w:t>
            </w:r>
            <w:r w:rsidRPr="005C0F47">
              <w:rPr>
                <w:rFonts w:ascii="Corbel" w:hAnsi="Corbel"/>
                <w:lang w:val="en-US"/>
              </w:rPr>
              <w:t>,5</w:t>
            </w:r>
          </w:p>
        </w:tc>
        <w:tc>
          <w:tcPr>
            <w:tcW w:w="794" w:type="pct"/>
            <w:hideMark/>
          </w:tcPr>
          <w:p w:rsidR="00B536DA" w:rsidRPr="005C0F47" w:rsidRDefault="00B73E37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  <w:lang w:val="en-US"/>
              </w:rPr>
            </w:pPr>
            <w:r w:rsidRPr="005C0F47">
              <w:rPr>
                <w:rFonts w:ascii="Corbel" w:hAnsi="Corbel"/>
                <w:lang w:val="en-US"/>
              </w:rPr>
              <w:t>105,3</w:t>
            </w:r>
          </w:p>
        </w:tc>
        <w:tc>
          <w:tcPr>
            <w:tcW w:w="794" w:type="pct"/>
            <w:hideMark/>
          </w:tcPr>
          <w:p w:rsidR="00B536DA" w:rsidRPr="005C0F47" w:rsidRDefault="00B73E37" w:rsidP="00247CD6">
            <w:pPr>
              <w:spacing w:before="120" w:line="276" w:lineRule="auto"/>
              <w:jc w:val="both"/>
              <w:cnfStyle w:val="000000000000"/>
              <w:rPr>
                <w:rFonts w:ascii="Corbel" w:hAnsi="Corbel"/>
                <w:lang w:val="en-US"/>
              </w:rPr>
            </w:pPr>
            <w:r w:rsidRPr="005C0F47">
              <w:rPr>
                <w:rFonts w:ascii="Corbel" w:hAnsi="Corbel"/>
                <w:lang w:val="en-US"/>
              </w:rPr>
              <w:t>115,4</w:t>
            </w:r>
          </w:p>
        </w:tc>
      </w:tr>
    </w:tbl>
    <w:p w:rsidR="00247CD6" w:rsidRPr="00892459" w:rsidRDefault="00247CD6" w:rsidP="002501C4">
      <w:pPr>
        <w:spacing w:before="120" w:line="276" w:lineRule="auto"/>
        <w:jc w:val="both"/>
        <w:rPr>
          <w:rFonts w:ascii="Corbel" w:hAnsi="Corbel"/>
        </w:rPr>
      </w:pPr>
    </w:p>
    <w:sectPr w:rsidR="00247CD6" w:rsidRPr="00892459" w:rsidSect="008478E0">
      <w:headerReference w:type="default" r:id="rId8"/>
      <w:footerReference w:type="default" r:id="rId9"/>
      <w:pgSz w:w="11906" w:h="16838"/>
      <w:pgMar w:top="1134" w:right="850" w:bottom="1134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8A3" w:rsidRDefault="007D58A3" w:rsidP="00F85F70">
      <w:r>
        <w:separator/>
      </w:r>
    </w:p>
  </w:endnote>
  <w:endnote w:type="continuationSeparator" w:id="0">
    <w:p w:rsidR="007D58A3" w:rsidRDefault="007D58A3" w:rsidP="00F85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FE" w:rsidRDefault="005C0BC5">
    <w:pPr>
      <w:pStyle w:val="a5"/>
      <w:jc w:val="right"/>
      <w:rPr>
        <w:rFonts w:ascii="Corbel" w:hAnsi="Corbel"/>
        <w:sz w:val="22"/>
        <w:szCs w:val="22"/>
      </w:rPr>
    </w:pPr>
    <w:r w:rsidRPr="00D7000A">
      <w:rPr>
        <w:rFonts w:ascii="Corbel" w:hAnsi="Corbel"/>
        <w:sz w:val="22"/>
        <w:szCs w:val="22"/>
      </w:rPr>
      <w:fldChar w:fldCharType="begin"/>
    </w:r>
    <w:r w:rsidR="00A23FFE" w:rsidRPr="00D7000A">
      <w:rPr>
        <w:rFonts w:ascii="Corbel" w:hAnsi="Corbel"/>
        <w:sz w:val="22"/>
        <w:szCs w:val="22"/>
      </w:rPr>
      <w:instrText xml:space="preserve"> PAGE   \* MERGEFORMAT </w:instrText>
    </w:r>
    <w:r w:rsidRPr="00D7000A">
      <w:rPr>
        <w:rFonts w:ascii="Corbel" w:hAnsi="Corbel"/>
        <w:sz w:val="22"/>
        <w:szCs w:val="22"/>
      </w:rPr>
      <w:fldChar w:fldCharType="separate"/>
    </w:r>
    <w:r w:rsidR="00375594">
      <w:rPr>
        <w:rFonts w:ascii="Corbel" w:hAnsi="Corbel"/>
        <w:noProof/>
        <w:sz w:val="22"/>
        <w:szCs w:val="22"/>
      </w:rPr>
      <w:t>17</w:t>
    </w:r>
    <w:r w:rsidRPr="00D7000A">
      <w:rPr>
        <w:rFonts w:ascii="Corbel" w:hAnsi="Corbel"/>
        <w:sz w:val="22"/>
        <w:szCs w:val="22"/>
      </w:rPr>
      <w:fldChar w:fldCharType="end"/>
    </w:r>
  </w:p>
  <w:p w:rsidR="00A23FFE" w:rsidRPr="00F47933" w:rsidRDefault="005C0BC5">
    <w:pPr>
      <w:pStyle w:val="a5"/>
      <w:jc w:val="right"/>
      <w:rPr>
        <w:rFonts w:ascii="Corbel" w:hAnsi="Corbel"/>
        <w:sz w:val="22"/>
        <w:szCs w:val="22"/>
      </w:rPr>
    </w:pPr>
    <w:r w:rsidRPr="005C0BC5">
      <w:rPr>
        <w:noProof/>
      </w:rPr>
    </w:r>
    <w:r w:rsidRPr="005C0BC5">
      <w:rPr>
        <w:noProof/>
      </w:rPr>
      <w:pict>
        <v:rect id="Rectangle 1" o:spid="_x0000_s2049" style="width:471.15pt;height:3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" fillcolor="#ffc000" stroked="f">
          <w10:wrap type="none"/>
          <w10:anchorlock/>
        </v:rect>
      </w:pict>
    </w:r>
  </w:p>
  <w:p w:rsidR="00A23FFE" w:rsidRPr="0012726F" w:rsidRDefault="00A23FFE" w:rsidP="00361F79">
    <w:pPr>
      <w:rPr>
        <w:rFonts w:ascii="Corbel" w:hAnsi="Corbel"/>
        <w:b/>
        <w:sz w:val="18"/>
        <w:szCs w:val="18"/>
      </w:rPr>
    </w:pPr>
    <w:r w:rsidRPr="0012726F">
      <w:rPr>
        <w:rFonts w:ascii="Corbel" w:hAnsi="Corbel"/>
        <w:b/>
        <w:sz w:val="18"/>
        <w:szCs w:val="18"/>
      </w:rPr>
      <w:t>ООО «Институт территориального планирования «Урбаника»</w:t>
    </w:r>
  </w:p>
  <w:p w:rsidR="00A23FFE" w:rsidRPr="0012726F" w:rsidRDefault="00A23FFE" w:rsidP="00361F79">
    <w:pPr>
      <w:rPr>
        <w:rFonts w:ascii="Corbel" w:hAnsi="Corbel"/>
        <w:sz w:val="18"/>
        <w:szCs w:val="18"/>
      </w:rPr>
    </w:pPr>
    <w:r w:rsidRPr="0012726F">
      <w:rPr>
        <w:rFonts w:ascii="Corbel" w:hAnsi="Corbel"/>
        <w:sz w:val="18"/>
        <w:szCs w:val="18"/>
      </w:rPr>
      <w:t xml:space="preserve">191119, Санкт-Петербург, </w:t>
    </w:r>
    <w:r>
      <w:rPr>
        <w:rFonts w:ascii="Corbel" w:hAnsi="Corbel"/>
        <w:sz w:val="18"/>
        <w:szCs w:val="18"/>
      </w:rPr>
      <w:t>Лиговский пр.</w:t>
    </w:r>
    <w:r w:rsidRPr="0012726F">
      <w:rPr>
        <w:rFonts w:ascii="Corbel" w:hAnsi="Corbel"/>
        <w:sz w:val="18"/>
        <w:szCs w:val="18"/>
      </w:rPr>
      <w:t>, д.</w:t>
    </w:r>
    <w:r>
      <w:rPr>
        <w:rFonts w:ascii="Corbel" w:hAnsi="Corbel"/>
        <w:sz w:val="18"/>
        <w:szCs w:val="18"/>
      </w:rPr>
      <w:t>87, офис 301</w:t>
    </w:r>
  </w:p>
  <w:p w:rsidR="00A23FFE" w:rsidRPr="009702A2" w:rsidRDefault="005C0BC5" w:rsidP="00361F79">
    <w:pPr>
      <w:pStyle w:val="a5"/>
      <w:ind w:right="360"/>
      <w:rPr>
        <w:rFonts w:ascii="Corbel" w:hAnsi="Corbel"/>
        <w:sz w:val="18"/>
        <w:szCs w:val="18"/>
        <w:lang w:val="en-US"/>
      </w:rPr>
    </w:pPr>
    <w:hyperlink r:id="rId1" w:history="1">
      <w:r w:rsidR="00A23FFE" w:rsidRPr="0012726F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http</w:t>
      </w:r>
      <w:r w:rsidR="00A23FFE" w:rsidRPr="009702A2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://</w:t>
      </w:r>
      <w:r w:rsidR="00A23FFE" w:rsidRPr="0012726F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www</w:t>
      </w:r>
      <w:r w:rsidR="00A23FFE" w:rsidRPr="009702A2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.</w:t>
      </w:r>
      <w:r w:rsidR="00A23FFE" w:rsidRPr="0012726F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urbanica</w:t>
      </w:r>
      <w:r w:rsidR="00A23FFE" w:rsidRPr="009702A2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.</w:t>
      </w:r>
      <w:r w:rsidR="00A23FFE" w:rsidRPr="0012726F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spb</w:t>
      </w:r>
      <w:r w:rsidR="00A23FFE" w:rsidRPr="009702A2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.</w:t>
      </w:r>
      <w:r w:rsidR="00A23FFE" w:rsidRPr="0012726F">
        <w:rPr>
          <w:rStyle w:val="ab"/>
          <w:rFonts w:ascii="Corbel" w:hAnsi="Corbel"/>
          <w:color w:val="auto"/>
          <w:sz w:val="18"/>
          <w:szCs w:val="18"/>
          <w:u w:val="none"/>
          <w:lang w:val="en-US"/>
        </w:rPr>
        <w:t>ru</w:t>
      </w:r>
    </w:hyperlink>
    <w:r w:rsidR="00A23FFE" w:rsidRPr="009702A2">
      <w:rPr>
        <w:rFonts w:ascii="Corbel" w:hAnsi="Corbel"/>
        <w:sz w:val="18"/>
        <w:szCs w:val="18"/>
        <w:lang w:val="en-US"/>
      </w:rPr>
      <w:t xml:space="preserve"> </w:t>
    </w:r>
  </w:p>
  <w:p w:rsidR="00A23FFE" w:rsidRPr="000F3771" w:rsidRDefault="00A23FFE" w:rsidP="00361F79">
    <w:pPr>
      <w:pStyle w:val="a5"/>
      <w:ind w:right="360"/>
      <w:rPr>
        <w:lang w:val="en-US"/>
      </w:rPr>
    </w:pPr>
    <w:r w:rsidRPr="0012726F">
      <w:rPr>
        <w:rFonts w:ascii="Corbel" w:hAnsi="Corbel"/>
        <w:sz w:val="18"/>
        <w:szCs w:val="18"/>
        <w:lang w:val="en-US"/>
      </w:rPr>
      <w:t>E-mail: info@urbanica.spb.ru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8A3" w:rsidRDefault="007D58A3" w:rsidP="00F85F70">
      <w:r>
        <w:separator/>
      </w:r>
    </w:p>
  </w:footnote>
  <w:footnote w:type="continuationSeparator" w:id="0">
    <w:p w:rsidR="007D58A3" w:rsidRDefault="007D58A3" w:rsidP="00F85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FE" w:rsidRPr="00D7000A" w:rsidRDefault="00685C8A" w:rsidP="00060F5C">
    <w:pPr>
      <w:pStyle w:val="a3"/>
      <w:rPr>
        <w:noProof/>
        <w:lang w:val="en-US"/>
      </w:rPr>
    </w:pPr>
    <w:r>
      <w:rPr>
        <w:noProof/>
      </w:rPr>
      <w:drawing>
        <wp:inline distT="0" distB="0" distL="0" distR="0">
          <wp:extent cx="1897380" cy="655320"/>
          <wp:effectExtent l="0" t="0" r="7620" b="0"/>
          <wp:docPr id="1" name="Рисунок 1" descr="logo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crop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3FFE" w:rsidRDefault="005C0BC5">
    <w:pPr>
      <w:pStyle w:val="a3"/>
    </w:pPr>
    <w:r>
      <w:rPr>
        <w:noProof/>
      </w:rPr>
    </w:r>
    <w:r>
      <w:rPr>
        <w:noProof/>
      </w:rPr>
      <w:pict>
        <v:rect id="Rectangle 2" o:spid="_x0000_s2050" style="width:471.15pt;height:3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" fillcolor="#ffc000" stroked="f">
          <w10:wrap type="none"/>
          <w10:anchorlock/>
        </v:rect>
      </w:pict>
    </w:r>
  </w:p>
  <w:p w:rsidR="00A23FFE" w:rsidRDefault="00A23F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A26"/>
    <w:multiLevelType w:val="hybridMultilevel"/>
    <w:tmpl w:val="C262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6077"/>
    <w:multiLevelType w:val="hybridMultilevel"/>
    <w:tmpl w:val="EE74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C31BE"/>
    <w:multiLevelType w:val="hybridMultilevel"/>
    <w:tmpl w:val="8B9C7046"/>
    <w:lvl w:ilvl="0" w:tplc="2EDE4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B92DF6"/>
    <w:multiLevelType w:val="hybridMultilevel"/>
    <w:tmpl w:val="ECC4BE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2E4D3A"/>
    <w:multiLevelType w:val="hybridMultilevel"/>
    <w:tmpl w:val="BF2A2AC2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C563A"/>
    <w:multiLevelType w:val="hybridMultilevel"/>
    <w:tmpl w:val="5EC2A350"/>
    <w:lvl w:ilvl="0" w:tplc="31FA8F2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83296F"/>
    <w:multiLevelType w:val="hybridMultilevel"/>
    <w:tmpl w:val="86001C02"/>
    <w:lvl w:ilvl="0" w:tplc="FBA813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C283B"/>
    <w:multiLevelType w:val="hybridMultilevel"/>
    <w:tmpl w:val="53AC7E7E"/>
    <w:lvl w:ilvl="0" w:tplc="31FA8F2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F64740A"/>
    <w:multiLevelType w:val="hybridMultilevel"/>
    <w:tmpl w:val="0860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345E7"/>
    <w:multiLevelType w:val="hybridMultilevel"/>
    <w:tmpl w:val="D0226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67CDA"/>
    <w:multiLevelType w:val="hybridMultilevel"/>
    <w:tmpl w:val="0D5C0708"/>
    <w:lvl w:ilvl="0" w:tplc="BF3E532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BB6CF9"/>
    <w:multiLevelType w:val="hybridMultilevel"/>
    <w:tmpl w:val="A0C4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C235D"/>
    <w:multiLevelType w:val="hybridMultilevel"/>
    <w:tmpl w:val="E1E2222E"/>
    <w:lvl w:ilvl="0" w:tplc="669C0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5117D"/>
    <w:multiLevelType w:val="hybridMultilevel"/>
    <w:tmpl w:val="FCDE60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F1DB5"/>
    <w:multiLevelType w:val="hybridMultilevel"/>
    <w:tmpl w:val="D8A00CA6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88969A7"/>
    <w:multiLevelType w:val="hybridMultilevel"/>
    <w:tmpl w:val="04300E34"/>
    <w:lvl w:ilvl="0" w:tplc="A1AE1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B3A47"/>
    <w:multiLevelType w:val="hybridMultilevel"/>
    <w:tmpl w:val="CF72CC70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4A5D10F6"/>
    <w:multiLevelType w:val="hybridMultilevel"/>
    <w:tmpl w:val="B4EE9E6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3E3E35"/>
    <w:multiLevelType w:val="hybridMultilevel"/>
    <w:tmpl w:val="4B44E8AC"/>
    <w:lvl w:ilvl="0" w:tplc="62F4C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A6676"/>
    <w:multiLevelType w:val="hybridMultilevel"/>
    <w:tmpl w:val="4C4205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9FD1A06"/>
    <w:multiLevelType w:val="hybridMultilevel"/>
    <w:tmpl w:val="2A80D73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B111B6"/>
    <w:multiLevelType w:val="hybridMultilevel"/>
    <w:tmpl w:val="53126D0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FB122E"/>
    <w:multiLevelType w:val="hybridMultilevel"/>
    <w:tmpl w:val="522E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50A1A"/>
    <w:multiLevelType w:val="hybridMultilevel"/>
    <w:tmpl w:val="8B549E1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9B22F8C"/>
    <w:multiLevelType w:val="hybridMultilevel"/>
    <w:tmpl w:val="9EAA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84618"/>
    <w:multiLevelType w:val="hybridMultilevel"/>
    <w:tmpl w:val="9386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C3B86"/>
    <w:multiLevelType w:val="hybridMultilevel"/>
    <w:tmpl w:val="43A8D85E"/>
    <w:lvl w:ilvl="0" w:tplc="669C0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927EFF"/>
    <w:multiLevelType w:val="hybridMultilevel"/>
    <w:tmpl w:val="C5EED32E"/>
    <w:lvl w:ilvl="0" w:tplc="31FA8F2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27"/>
  </w:num>
  <w:num w:numId="4">
    <w:abstractNumId w:val="5"/>
  </w:num>
  <w:num w:numId="5">
    <w:abstractNumId w:val="18"/>
  </w:num>
  <w:num w:numId="6">
    <w:abstractNumId w:val="4"/>
  </w:num>
  <w:num w:numId="7">
    <w:abstractNumId w:val="6"/>
  </w:num>
  <w:num w:numId="8">
    <w:abstractNumId w:val="13"/>
  </w:num>
  <w:num w:numId="9">
    <w:abstractNumId w:val="15"/>
  </w:num>
  <w:num w:numId="10">
    <w:abstractNumId w:val="1"/>
  </w:num>
  <w:num w:numId="11">
    <w:abstractNumId w:val="8"/>
  </w:num>
  <w:num w:numId="12">
    <w:abstractNumId w:val="10"/>
  </w:num>
  <w:num w:numId="13">
    <w:abstractNumId w:val="25"/>
  </w:num>
  <w:num w:numId="14">
    <w:abstractNumId w:val="9"/>
  </w:num>
  <w:num w:numId="15">
    <w:abstractNumId w:val="24"/>
  </w:num>
  <w:num w:numId="16">
    <w:abstractNumId w:val="19"/>
  </w:num>
  <w:num w:numId="17">
    <w:abstractNumId w:val="0"/>
  </w:num>
  <w:num w:numId="18">
    <w:abstractNumId w:val="22"/>
  </w:num>
  <w:num w:numId="19">
    <w:abstractNumId w:val="14"/>
  </w:num>
  <w:num w:numId="20">
    <w:abstractNumId w:val="17"/>
  </w:num>
  <w:num w:numId="21">
    <w:abstractNumId w:val="21"/>
  </w:num>
  <w:num w:numId="22">
    <w:abstractNumId w:val="23"/>
  </w:num>
  <w:num w:numId="23">
    <w:abstractNumId w:val="16"/>
  </w:num>
  <w:num w:numId="24">
    <w:abstractNumId w:val="20"/>
  </w:num>
  <w:num w:numId="25">
    <w:abstractNumId w:val="26"/>
  </w:num>
  <w:num w:numId="26">
    <w:abstractNumId w:val="12"/>
  </w:num>
  <w:num w:numId="27">
    <w:abstractNumId w:val="11"/>
  </w:num>
  <w:num w:numId="28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5F70"/>
    <w:rsid w:val="00003BEA"/>
    <w:rsid w:val="00045684"/>
    <w:rsid w:val="00057678"/>
    <w:rsid w:val="00060F5C"/>
    <w:rsid w:val="000848D0"/>
    <w:rsid w:val="00085C74"/>
    <w:rsid w:val="000A0939"/>
    <w:rsid w:val="000B0792"/>
    <w:rsid w:val="000B6854"/>
    <w:rsid w:val="000C0F89"/>
    <w:rsid w:val="000C4825"/>
    <w:rsid w:val="000E5F54"/>
    <w:rsid w:val="000F3771"/>
    <w:rsid w:val="000F6BD0"/>
    <w:rsid w:val="0011417C"/>
    <w:rsid w:val="00116DED"/>
    <w:rsid w:val="0011708D"/>
    <w:rsid w:val="0012726F"/>
    <w:rsid w:val="0015186F"/>
    <w:rsid w:val="0015468B"/>
    <w:rsid w:val="00156C65"/>
    <w:rsid w:val="001623BC"/>
    <w:rsid w:val="00165F7A"/>
    <w:rsid w:val="001847C1"/>
    <w:rsid w:val="001878B0"/>
    <w:rsid w:val="001919AE"/>
    <w:rsid w:val="00193C26"/>
    <w:rsid w:val="001A0180"/>
    <w:rsid w:val="001A0743"/>
    <w:rsid w:val="001B1393"/>
    <w:rsid w:val="001B30BD"/>
    <w:rsid w:val="001D527D"/>
    <w:rsid w:val="001D53D2"/>
    <w:rsid w:val="00201B57"/>
    <w:rsid w:val="00202A26"/>
    <w:rsid w:val="002218DE"/>
    <w:rsid w:val="00231417"/>
    <w:rsid w:val="002402A3"/>
    <w:rsid w:val="00243180"/>
    <w:rsid w:val="00247CD6"/>
    <w:rsid w:val="002501C4"/>
    <w:rsid w:val="0025130D"/>
    <w:rsid w:val="00257975"/>
    <w:rsid w:val="00262118"/>
    <w:rsid w:val="0026578C"/>
    <w:rsid w:val="002708D7"/>
    <w:rsid w:val="00275460"/>
    <w:rsid w:val="002855C1"/>
    <w:rsid w:val="00285F16"/>
    <w:rsid w:val="002909C8"/>
    <w:rsid w:val="0029213E"/>
    <w:rsid w:val="0029338C"/>
    <w:rsid w:val="002963BE"/>
    <w:rsid w:val="002A4247"/>
    <w:rsid w:val="002B361F"/>
    <w:rsid w:val="002B3DC8"/>
    <w:rsid w:val="002B3DD2"/>
    <w:rsid w:val="002C1693"/>
    <w:rsid w:val="002F4FEF"/>
    <w:rsid w:val="00306CFA"/>
    <w:rsid w:val="0030739A"/>
    <w:rsid w:val="003079D7"/>
    <w:rsid w:val="0031543A"/>
    <w:rsid w:val="0031628E"/>
    <w:rsid w:val="00325A85"/>
    <w:rsid w:val="00347A09"/>
    <w:rsid w:val="00353CE6"/>
    <w:rsid w:val="00361F79"/>
    <w:rsid w:val="003651A8"/>
    <w:rsid w:val="00375594"/>
    <w:rsid w:val="00386D8F"/>
    <w:rsid w:val="003A04D2"/>
    <w:rsid w:val="003A4091"/>
    <w:rsid w:val="003B3025"/>
    <w:rsid w:val="003B4B94"/>
    <w:rsid w:val="003C2369"/>
    <w:rsid w:val="00404569"/>
    <w:rsid w:val="004050BC"/>
    <w:rsid w:val="0042667D"/>
    <w:rsid w:val="00457B8B"/>
    <w:rsid w:val="00490DEC"/>
    <w:rsid w:val="005079FE"/>
    <w:rsid w:val="005216D1"/>
    <w:rsid w:val="00552AE1"/>
    <w:rsid w:val="005706BA"/>
    <w:rsid w:val="00570FE4"/>
    <w:rsid w:val="00574EC5"/>
    <w:rsid w:val="0057623E"/>
    <w:rsid w:val="0058229E"/>
    <w:rsid w:val="00583FFE"/>
    <w:rsid w:val="005923A8"/>
    <w:rsid w:val="005C0BC5"/>
    <w:rsid w:val="005C0F47"/>
    <w:rsid w:val="005D553C"/>
    <w:rsid w:val="005E56AB"/>
    <w:rsid w:val="005F1EC6"/>
    <w:rsid w:val="00612695"/>
    <w:rsid w:val="0064033A"/>
    <w:rsid w:val="00681377"/>
    <w:rsid w:val="006856E3"/>
    <w:rsid w:val="00685B01"/>
    <w:rsid w:val="00685C8A"/>
    <w:rsid w:val="00696632"/>
    <w:rsid w:val="006D0460"/>
    <w:rsid w:val="006D1B20"/>
    <w:rsid w:val="006D46F4"/>
    <w:rsid w:val="006F1CB4"/>
    <w:rsid w:val="007408F3"/>
    <w:rsid w:val="007512A5"/>
    <w:rsid w:val="00763389"/>
    <w:rsid w:val="00773BFB"/>
    <w:rsid w:val="00793C8D"/>
    <w:rsid w:val="00796B9F"/>
    <w:rsid w:val="007A237A"/>
    <w:rsid w:val="007B35BB"/>
    <w:rsid w:val="007B6709"/>
    <w:rsid w:val="007C04F8"/>
    <w:rsid w:val="007D58A3"/>
    <w:rsid w:val="007D71E7"/>
    <w:rsid w:val="007E5C1E"/>
    <w:rsid w:val="007F0602"/>
    <w:rsid w:val="00822C26"/>
    <w:rsid w:val="0084026B"/>
    <w:rsid w:val="00840474"/>
    <w:rsid w:val="008478E0"/>
    <w:rsid w:val="00847A9B"/>
    <w:rsid w:val="00865023"/>
    <w:rsid w:val="008751B5"/>
    <w:rsid w:val="00892459"/>
    <w:rsid w:val="008927E5"/>
    <w:rsid w:val="00892F43"/>
    <w:rsid w:val="008B5B53"/>
    <w:rsid w:val="008B7A49"/>
    <w:rsid w:val="008C001A"/>
    <w:rsid w:val="008D122E"/>
    <w:rsid w:val="008E5311"/>
    <w:rsid w:val="00902726"/>
    <w:rsid w:val="0092212A"/>
    <w:rsid w:val="00952F5E"/>
    <w:rsid w:val="00954E56"/>
    <w:rsid w:val="009702A2"/>
    <w:rsid w:val="009819AB"/>
    <w:rsid w:val="00991E38"/>
    <w:rsid w:val="009C06B9"/>
    <w:rsid w:val="009C654B"/>
    <w:rsid w:val="009D204F"/>
    <w:rsid w:val="009D6916"/>
    <w:rsid w:val="009F2F89"/>
    <w:rsid w:val="00A0590A"/>
    <w:rsid w:val="00A07B63"/>
    <w:rsid w:val="00A12D32"/>
    <w:rsid w:val="00A23FFE"/>
    <w:rsid w:val="00A30497"/>
    <w:rsid w:val="00A65D0F"/>
    <w:rsid w:val="00A71BD2"/>
    <w:rsid w:val="00A75E82"/>
    <w:rsid w:val="00A94874"/>
    <w:rsid w:val="00A9731A"/>
    <w:rsid w:val="00A973D5"/>
    <w:rsid w:val="00AA0DAB"/>
    <w:rsid w:val="00AD16B7"/>
    <w:rsid w:val="00AD2F97"/>
    <w:rsid w:val="00AE180E"/>
    <w:rsid w:val="00AF0041"/>
    <w:rsid w:val="00AF224A"/>
    <w:rsid w:val="00B23CCC"/>
    <w:rsid w:val="00B35C6C"/>
    <w:rsid w:val="00B4557A"/>
    <w:rsid w:val="00B536DA"/>
    <w:rsid w:val="00B61AE2"/>
    <w:rsid w:val="00B73E37"/>
    <w:rsid w:val="00B90C9E"/>
    <w:rsid w:val="00B95621"/>
    <w:rsid w:val="00B9599A"/>
    <w:rsid w:val="00BA0A09"/>
    <w:rsid w:val="00BB0028"/>
    <w:rsid w:val="00BC206F"/>
    <w:rsid w:val="00BD15CF"/>
    <w:rsid w:val="00BD5E35"/>
    <w:rsid w:val="00BF46F0"/>
    <w:rsid w:val="00C2760F"/>
    <w:rsid w:val="00C3273F"/>
    <w:rsid w:val="00C37938"/>
    <w:rsid w:val="00C649FC"/>
    <w:rsid w:val="00C72BBB"/>
    <w:rsid w:val="00C77F23"/>
    <w:rsid w:val="00C8295C"/>
    <w:rsid w:val="00C82CDB"/>
    <w:rsid w:val="00C92A25"/>
    <w:rsid w:val="00C93818"/>
    <w:rsid w:val="00C96E0E"/>
    <w:rsid w:val="00CB4D6F"/>
    <w:rsid w:val="00CD5F9E"/>
    <w:rsid w:val="00CF4E5D"/>
    <w:rsid w:val="00D0288C"/>
    <w:rsid w:val="00D147E3"/>
    <w:rsid w:val="00D30268"/>
    <w:rsid w:val="00D30CD9"/>
    <w:rsid w:val="00D34F9E"/>
    <w:rsid w:val="00D7000A"/>
    <w:rsid w:val="00D8221F"/>
    <w:rsid w:val="00D91603"/>
    <w:rsid w:val="00D92FA4"/>
    <w:rsid w:val="00D94824"/>
    <w:rsid w:val="00DA0062"/>
    <w:rsid w:val="00DA19EF"/>
    <w:rsid w:val="00DA3B92"/>
    <w:rsid w:val="00DA6D4F"/>
    <w:rsid w:val="00DB07E8"/>
    <w:rsid w:val="00DD451A"/>
    <w:rsid w:val="00DE21A1"/>
    <w:rsid w:val="00DE5DF0"/>
    <w:rsid w:val="00E136D3"/>
    <w:rsid w:val="00E45E07"/>
    <w:rsid w:val="00E51E0B"/>
    <w:rsid w:val="00E575F9"/>
    <w:rsid w:val="00E73F60"/>
    <w:rsid w:val="00E85888"/>
    <w:rsid w:val="00EB37E4"/>
    <w:rsid w:val="00EB6B26"/>
    <w:rsid w:val="00ED5A8F"/>
    <w:rsid w:val="00EF1B05"/>
    <w:rsid w:val="00EF7AA3"/>
    <w:rsid w:val="00F00E77"/>
    <w:rsid w:val="00F026E8"/>
    <w:rsid w:val="00F23E57"/>
    <w:rsid w:val="00F3037F"/>
    <w:rsid w:val="00F451BA"/>
    <w:rsid w:val="00F54C06"/>
    <w:rsid w:val="00F60461"/>
    <w:rsid w:val="00F62391"/>
    <w:rsid w:val="00F670AC"/>
    <w:rsid w:val="00F72D56"/>
    <w:rsid w:val="00F77DAF"/>
    <w:rsid w:val="00F85F70"/>
    <w:rsid w:val="00FA0A0F"/>
    <w:rsid w:val="00FC5FCF"/>
    <w:rsid w:val="00FE2096"/>
    <w:rsid w:val="00F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18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A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2B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39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85F70"/>
    <w:pPr>
      <w:spacing w:after="120" w:line="480" w:lineRule="auto"/>
      <w:ind w:firstLine="709"/>
      <w:jc w:val="both"/>
    </w:pPr>
    <w:rPr>
      <w:rFonts w:ascii="Baltica" w:hAnsi="Baltica"/>
      <w:szCs w:val="20"/>
    </w:rPr>
  </w:style>
  <w:style w:type="character" w:customStyle="1" w:styleId="22">
    <w:name w:val="Основной текст 2 Знак"/>
    <w:link w:val="21"/>
    <w:rsid w:val="00F85F70"/>
    <w:rPr>
      <w:rFonts w:ascii="Baltica" w:eastAsia="Times New Roman" w:hAnsi="Baltica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85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5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5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85F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5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F85F70"/>
    <w:pPr>
      <w:spacing w:after="240"/>
    </w:pPr>
  </w:style>
  <w:style w:type="paragraph" w:styleId="a9">
    <w:name w:val="Balloon Text"/>
    <w:basedOn w:val="a"/>
    <w:link w:val="aa"/>
    <w:uiPriority w:val="99"/>
    <w:semiHidden/>
    <w:unhideWhenUsed/>
    <w:rsid w:val="00060F5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60F5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0F3771"/>
    <w:rPr>
      <w:color w:val="0000FF"/>
      <w:u w:val="single"/>
    </w:rPr>
  </w:style>
  <w:style w:type="paragraph" w:styleId="ac">
    <w:name w:val="No Spacing"/>
    <w:basedOn w:val="a"/>
    <w:link w:val="ad"/>
    <w:uiPriority w:val="1"/>
    <w:qFormat/>
    <w:rsid w:val="00AE180E"/>
    <w:pPr>
      <w:spacing w:before="60" w:after="180"/>
      <w:jc w:val="both"/>
    </w:pPr>
    <w:rPr>
      <w:sz w:val="26"/>
      <w:szCs w:val="26"/>
    </w:rPr>
  </w:style>
  <w:style w:type="character" w:customStyle="1" w:styleId="ad">
    <w:name w:val="Без интервала Знак"/>
    <w:link w:val="ac"/>
    <w:uiPriority w:val="1"/>
    <w:rsid w:val="00AE180E"/>
    <w:rPr>
      <w:rFonts w:ascii="Times New Roman" w:eastAsia="Times New Roman" w:hAnsi="Times New Roman"/>
      <w:sz w:val="26"/>
      <w:szCs w:val="26"/>
    </w:rPr>
  </w:style>
  <w:style w:type="character" w:customStyle="1" w:styleId="apple-style-span">
    <w:name w:val="apple-style-span"/>
    <w:rsid w:val="00AE180E"/>
  </w:style>
  <w:style w:type="character" w:customStyle="1" w:styleId="10">
    <w:name w:val="Заголовок 1 Знак"/>
    <w:link w:val="1"/>
    <w:uiPriority w:val="9"/>
    <w:rsid w:val="00AE18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31543A"/>
    <w:pPr>
      <w:widowControl w:val="0"/>
      <w:autoSpaceDE w:val="0"/>
      <w:autoSpaceDN w:val="0"/>
      <w:adjustRightInd w:val="0"/>
      <w:spacing w:before="60" w:after="60"/>
      <w:ind w:left="680" w:right="19772" w:firstLine="720"/>
      <w:jc w:val="both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rsid w:val="00FA0A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ED5A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footnote text"/>
    <w:basedOn w:val="a"/>
    <w:link w:val="af"/>
    <w:unhideWhenUsed/>
    <w:rsid w:val="00306CFA"/>
    <w:pPr>
      <w:spacing w:before="60" w:after="200" w:line="276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306CFA"/>
    <w:rPr>
      <w:lang w:eastAsia="en-US"/>
    </w:rPr>
  </w:style>
  <w:style w:type="character" w:styleId="af0">
    <w:name w:val="footnote reference"/>
    <w:unhideWhenUsed/>
    <w:rsid w:val="00306CFA"/>
    <w:rPr>
      <w:vertAlign w:val="superscript"/>
    </w:rPr>
  </w:style>
  <w:style w:type="table" w:styleId="-3">
    <w:name w:val="Light Shading Accent 3"/>
    <w:basedOn w:val="a1"/>
    <w:uiPriority w:val="60"/>
    <w:rsid w:val="00954E5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f1">
    <w:name w:val="TOC Heading"/>
    <w:basedOn w:val="1"/>
    <w:next w:val="a"/>
    <w:uiPriority w:val="39"/>
    <w:semiHidden/>
    <w:unhideWhenUsed/>
    <w:qFormat/>
    <w:rsid w:val="005D553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A4091"/>
    <w:pPr>
      <w:tabs>
        <w:tab w:val="right" w:leader="dot" w:pos="9498"/>
      </w:tabs>
      <w:jc w:val="right"/>
    </w:pPr>
    <w:rPr>
      <w:rFonts w:ascii="Constantia" w:hAnsi="Constantia"/>
      <w:noProof/>
    </w:rPr>
  </w:style>
  <w:style w:type="paragraph" w:styleId="af2">
    <w:name w:val="caption"/>
    <w:aliases w:val="Номер объекта"/>
    <w:basedOn w:val="a"/>
    <w:next w:val="a"/>
    <w:qFormat/>
    <w:rsid w:val="00057678"/>
    <w:pPr>
      <w:spacing w:before="180" w:after="60" w:line="288" w:lineRule="auto"/>
      <w:contextualSpacing/>
      <w:jc w:val="right"/>
      <w:outlineLvl w:val="4"/>
    </w:pPr>
    <w:rPr>
      <w:i/>
      <w:sz w:val="25"/>
      <w:szCs w:val="22"/>
      <w:lang w:eastAsia="en-US"/>
    </w:rPr>
  </w:style>
  <w:style w:type="table" w:styleId="-30">
    <w:name w:val="Dark List Accent 3"/>
    <w:basedOn w:val="a1"/>
    <w:uiPriority w:val="70"/>
    <w:rsid w:val="0024318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paragraph" w:styleId="23">
    <w:name w:val="toc 2"/>
    <w:basedOn w:val="a"/>
    <w:next w:val="a"/>
    <w:autoRedefine/>
    <w:uiPriority w:val="39"/>
    <w:unhideWhenUsed/>
    <w:rsid w:val="00C72BBB"/>
    <w:pPr>
      <w:ind w:left="240"/>
    </w:pPr>
  </w:style>
  <w:style w:type="character" w:customStyle="1" w:styleId="30">
    <w:name w:val="Заголовок 3 Знак"/>
    <w:link w:val="3"/>
    <w:uiPriority w:val="9"/>
    <w:rsid w:val="00C72BBB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C72BBB"/>
    <w:pPr>
      <w:ind w:left="480"/>
    </w:pPr>
  </w:style>
  <w:style w:type="character" w:customStyle="1" w:styleId="70">
    <w:name w:val="Заголовок 7 Знак"/>
    <w:link w:val="7"/>
    <w:uiPriority w:val="9"/>
    <w:semiHidden/>
    <w:rsid w:val="001B1393"/>
    <w:rPr>
      <w:rFonts w:eastAsia="Times New Roman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1B1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rsid w:val="001B1393"/>
    <w:rPr>
      <w:sz w:val="22"/>
      <w:szCs w:val="22"/>
      <w:lang w:eastAsia="en-US"/>
    </w:rPr>
  </w:style>
  <w:style w:type="character" w:styleId="af5">
    <w:name w:val="Emphasis"/>
    <w:qFormat/>
    <w:rsid w:val="001B1393"/>
    <w:rPr>
      <w:i/>
      <w:iCs/>
    </w:rPr>
  </w:style>
  <w:style w:type="paragraph" w:styleId="af6">
    <w:name w:val="Body Text"/>
    <w:basedOn w:val="a"/>
    <w:link w:val="af7"/>
    <w:uiPriority w:val="99"/>
    <w:semiHidden/>
    <w:unhideWhenUsed/>
    <w:rsid w:val="00E73F6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73F60"/>
    <w:rPr>
      <w:rFonts w:ascii="Times New Roman" w:eastAsia="Times New Roman" w:hAnsi="Times New Roman"/>
      <w:sz w:val="24"/>
      <w:szCs w:val="24"/>
    </w:rPr>
  </w:style>
  <w:style w:type="table" w:styleId="-6">
    <w:name w:val="Light List Accent 6"/>
    <w:basedOn w:val="a1"/>
    <w:uiPriority w:val="61"/>
    <w:rsid w:val="002501C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18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A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2B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39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85F70"/>
    <w:pPr>
      <w:spacing w:after="120" w:line="480" w:lineRule="auto"/>
      <w:ind w:firstLine="709"/>
      <w:jc w:val="both"/>
    </w:pPr>
    <w:rPr>
      <w:rFonts w:ascii="Baltica" w:hAnsi="Baltica"/>
      <w:szCs w:val="20"/>
    </w:rPr>
  </w:style>
  <w:style w:type="character" w:customStyle="1" w:styleId="22">
    <w:name w:val="Основной текст 2 Знак"/>
    <w:link w:val="21"/>
    <w:rsid w:val="00F85F70"/>
    <w:rPr>
      <w:rFonts w:ascii="Baltica" w:eastAsia="Times New Roman" w:hAnsi="Baltica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85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5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5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85F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5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F85F70"/>
    <w:pPr>
      <w:spacing w:after="240"/>
    </w:pPr>
  </w:style>
  <w:style w:type="paragraph" w:styleId="a9">
    <w:name w:val="Balloon Text"/>
    <w:basedOn w:val="a"/>
    <w:link w:val="aa"/>
    <w:uiPriority w:val="99"/>
    <w:semiHidden/>
    <w:unhideWhenUsed/>
    <w:rsid w:val="00060F5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60F5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0F3771"/>
    <w:rPr>
      <w:color w:val="0000FF"/>
      <w:u w:val="single"/>
    </w:rPr>
  </w:style>
  <w:style w:type="paragraph" w:styleId="ac">
    <w:name w:val="No Spacing"/>
    <w:basedOn w:val="a"/>
    <w:link w:val="ad"/>
    <w:uiPriority w:val="1"/>
    <w:qFormat/>
    <w:rsid w:val="00AE180E"/>
    <w:pPr>
      <w:spacing w:before="60" w:after="180"/>
      <w:jc w:val="both"/>
    </w:pPr>
    <w:rPr>
      <w:sz w:val="26"/>
      <w:szCs w:val="26"/>
    </w:rPr>
  </w:style>
  <w:style w:type="character" w:customStyle="1" w:styleId="ad">
    <w:name w:val="Без интервала Знак"/>
    <w:link w:val="ac"/>
    <w:uiPriority w:val="1"/>
    <w:rsid w:val="00AE180E"/>
    <w:rPr>
      <w:rFonts w:ascii="Times New Roman" w:eastAsia="Times New Roman" w:hAnsi="Times New Roman"/>
      <w:sz w:val="26"/>
      <w:szCs w:val="26"/>
    </w:rPr>
  </w:style>
  <w:style w:type="character" w:customStyle="1" w:styleId="apple-style-span">
    <w:name w:val="apple-style-span"/>
    <w:rsid w:val="00AE180E"/>
  </w:style>
  <w:style w:type="character" w:customStyle="1" w:styleId="10">
    <w:name w:val="Заголовок 1 Знак"/>
    <w:link w:val="1"/>
    <w:uiPriority w:val="9"/>
    <w:rsid w:val="00AE18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31543A"/>
    <w:pPr>
      <w:widowControl w:val="0"/>
      <w:autoSpaceDE w:val="0"/>
      <w:autoSpaceDN w:val="0"/>
      <w:adjustRightInd w:val="0"/>
      <w:spacing w:before="60" w:after="60"/>
      <w:ind w:left="680" w:right="19772" w:firstLine="720"/>
      <w:jc w:val="both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rsid w:val="00FA0A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ED5A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footnote text"/>
    <w:basedOn w:val="a"/>
    <w:link w:val="af"/>
    <w:unhideWhenUsed/>
    <w:rsid w:val="00306CFA"/>
    <w:pPr>
      <w:spacing w:before="60" w:after="200" w:line="276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306CFA"/>
    <w:rPr>
      <w:lang w:eastAsia="en-US"/>
    </w:rPr>
  </w:style>
  <w:style w:type="character" w:styleId="af0">
    <w:name w:val="footnote reference"/>
    <w:unhideWhenUsed/>
    <w:rsid w:val="00306CFA"/>
    <w:rPr>
      <w:vertAlign w:val="superscript"/>
    </w:rPr>
  </w:style>
  <w:style w:type="table" w:styleId="-3">
    <w:name w:val="Light Shading Accent 3"/>
    <w:basedOn w:val="a1"/>
    <w:uiPriority w:val="60"/>
    <w:rsid w:val="00954E5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f1">
    <w:name w:val="TOC Heading"/>
    <w:basedOn w:val="1"/>
    <w:next w:val="a"/>
    <w:uiPriority w:val="39"/>
    <w:semiHidden/>
    <w:unhideWhenUsed/>
    <w:qFormat/>
    <w:rsid w:val="005D553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52AE1"/>
    <w:pPr>
      <w:tabs>
        <w:tab w:val="right" w:leader="dot" w:pos="9426"/>
      </w:tabs>
    </w:pPr>
    <w:rPr>
      <w:rFonts w:ascii="Constantia" w:hAnsi="Constantia"/>
      <w:noProof/>
    </w:rPr>
  </w:style>
  <w:style w:type="paragraph" w:styleId="af2">
    <w:name w:val="caption"/>
    <w:aliases w:val="Номер объекта"/>
    <w:basedOn w:val="a"/>
    <w:next w:val="a"/>
    <w:qFormat/>
    <w:rsid w:val="00057678"/>
    <w:pPr>
      <w:spacing w:before="180" w:after="60" w:line="288" w:lineRule="auto"/>
      <w:contextualSpacing/>
      <w:jc w:val="right"/>
      <w:outlineLvl w:val="4"/>
    </w:pPr>
    <w:rPr>
      <w:i/>
      <w:sz w:val="25"/>
      <w:szCs w:val="22"/>
      <w:lang w:eastAsia="en-US"/>
    </w:rPr>
  </w:style>
  <w:style w:type="table" w:styleId="-30">
    <w:name w:val="Dark List Accent 3"/>
    <w:basedOn w:val="a1"/>
    <w:uiPriority w:val="70"/>
    <w:rsid w:val="0024318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paragraph" w:styleId="23">
    <w:name w:val="toc 2"/>
    <w:basedOn w:val="a"/>
    <w:next w:val="a"/>
    <w:autoRedefine/>
    <w:uiPriority w:val="39"/>
    <w:unhideWhenUsed/>
    <w:rsid w:val="00C72BBB"/>
    <w:pPr>
      <w:ind w:left="240"/>
    </w:pPr>
  </w:style>
  <w:style w:type="character" w:customStyle="1" w:styleId="30">
    <w:name w:val="Заголовок 3 Знак"/>
    <w:link w:val="3"/>
    <w:uiPriority w:val="9"/>
    <w:rsid w:val="00C72BBB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C72BBB"/>
    <w:pPr>
      <w:ind w:left="480"/>
    </w:pPr>
  </w:style>
  <w:style w:type="character" w:customStyle="1" w:styleId="70">
    <w:name w:val="Заголовок 7 Знак"/>
    <w:link w:val="7"/>
    <w:uiPriority w:val="9"/>
    <w:semiHidden/>
    <w:rsid w:val="001B1393"/>
    <w:rPr>
      <w:rFonts w:eastAsia="Times New Roman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1B1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rsid w:val="001B1393"/>
    <w:rPr>
      <w:sz w:val="22"/>
      <w:szCs w:val="22"/>
      <w:lang w:eastAsia="en-US"/>
    </w:rPr>
  </w:style>
  <w:style w:type="character" w:styleId="af5">
    <w:name w:val="Emphasis"/>
    <w:qFormat/>
    <w:rsid w:val="001B1393"/>
    <w:rPr>
      <w:i/>
      <w:iCs/>
    </w:rPr>
  </w:style>
  <w:style w:type="paragraph" w:styleId="af6">
    <w:name w:val="Body Text"/>
    <w:basedOn w:val="a"/>
    <w:link w:val="af7"/>
    <w:uiPriority w:val="99"/>
    <w:semiHidden/>
    <w:unhideWhenUsed/>
    <w:rsid w:val="00E73F6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73F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banica.spb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1251B24-E971-411E-B685-475E6D1C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Стратегия социально-экономического развития  Волосовского городского поселения 1 этап</vt:lpstr>
    </vt:vector>
  </TitlesOfParts>
  <Company>Институт территориального планирования «Урбаника</Company>
  <LinksUpToDate>false</LinksUpToDate>
  <CharactersWithSpaces>21464</CharactersWithSpaces>
  <SharedDoc>false</SharedDoc>
  <HLinks>
    <vt:vector size="6" baseType="variant">
      <vt:variant>
        <vt:i4>3407912</vt:i4>
      </vt:variant>
      <vt:variant>
        <vt:i4>6</vt:i4>
      </vt:variant>
      <vt:variant>
        <vt:i4>0</vt:i4>
      </vt:variant>
      <vt:variant>
        <vt:i4>5</vt:i4>
      </vt:variant>
      <vt:variant>
        <vt:lpwstr>http://www.urbanica.spb.ru/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 социально-экономического развития  Волосовского городского поселения 1 этап</dc:title>
  <dc:creator>Евгения</dc:creator>
  <cp:lastModifiedBy>user</cp:lastModifiedBy>
  <cp:revision>7</cp:revision>
  <cp:lastPrinted>2014-09-02T12:10:00Z</cp:lastPrinted>
  <dcterms:created xsi:type="dcterms:W3CDTF">2014-03-03T16:12:00Z</dcterms:created>
  <dcterms:modified xsi:type="dcterms:W3CDTF">2014-09-02T12:21:00Z</dcterms:modified>
</cp:coreProperties>
</file>