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70A4" w14:textId="77777777" w:rsidR="00980506" w:rsidRDefault="00980506" w:rsidP="00980506">
      <w:pPr>
        <w:tabs>
          <w:tab w:val="left" w:pos="4236"/>
        </w:tabs>
      </w:pPr>
    </w:p>
    <w:tbl>
      <w:tblPr>
        <w:tblW w:w="0" w:type="auto"/>
        <w:tblInd w:w="3348" w:type="dxa"/>
        <w:tblLayout w:type="fixed"/>
        <w:tblLook w:val="00A0" w:firstRow="1" w:lastRow="0" w:firstColumn="1" w:lastColumn="0" w:noHBand="0" w:noVBand="0"/>
      </w:tblPr>
      <w:tblGrid>
        <w:gridCol w:w="6535"/>
      </w:tblGrid>
      <w:tr w:rsidR="00980506" w:rsidRPr="001921E3" w14:paraId="5F7BBA9E" w14:textId="77777777" w:rsidTr="007653E7">
        <w:trPr>
          <w:trHeight w:val="283"/>
        </w:trPr>
        <w:tc>
          <w:tcPr>
            <w:tcW w:w="6535" w:type="dxa"/>
          </w:tcPr>
          <w:p w14:paraId="48402296" w14:textId="77777777" w:rsidR="00980506" w:rsidRPr="00727B03" w:rsidRDefault="00980506" w:rsidP="007653E7">
            <w:pPr>
              <w:ind w:left="1188"/>
              <w:jc w:val="center"/>
              <w:rPr>
                <w:sz w:val="26"/>
                <w:szCs w:val="26"/>
              </w:rPr>
            </w:pPr>
            <w:proofErr w:type="gramStart"/>
            <w:r w:rsidRPr="00727B03">
              <w:rPr>
                <w:b/>
                <w:sz w:val="26"/>
                <w:szCs w:val="26"/>
              </w:rPr>
              <w:t>« УТВЕРЖДАЮ</w:t>
            </w:r>
            <w:proofErr w:type="gramEnd"/>
            <w:r w:rsidRPr="00727B03">
              <w:rPr>
                <w:b/>
                <w:sz w:val="26"/>
                <w:szCs w:val="26"/>
              </w:rPr>
              <w:t xml:space="preserve"> »</w:t>
            </w:r>
          </w:p>
        </w:tc>
      </w:tr>
      <w:tr w:rsidR="00980506" w:rsidRPr="001921E3" w14:paraId="7D2C04AD" w14:textId="77777777" w:rsidTr="007653E7">
        <w:trPr>
          <w:trHeight w:val="552"/>
        </w:trPr>
        <w:tc>
          <w:tcPr>
            <w:tcW w:w="6535" w:type="dxa"/>
            <w:tcBorders>
              <w:top w:val="nil"/>
              <w:left w:val="nil"/>
              <w:bottom w:val="single" w:sz="4" w:space="0" w:color="auto"/>
              <w:right w:val="nil"/>
            </w:tcBorders>
          </w:tcPr>
          <w:p w14:paraId="28B32F58" w14:textId="77777777" w:rsidR="00980506" w:rsidRPr="00727B03" w:rsidRDefault="00980506" w:rsidP="007653E7">
            <w:pPr>
              <w:ind w:left="1188"/>
              <w:jc w:val="center"/>
              <w:rPr>
                <w:sz w:val="26"/>
                <w:szCs w:val="26"/>
              </w:rPr>
            </w:pPr>
            <w:r>
              <w:rPr>
                <w:sz w:val="26"/>
                <w:szCs w:val="26"/>
              </w:rPr>
              <w:t>Заместитель п</w:t>
            </w:r>
            <w:r w:rsidRPr="00727B03">
              <w:rPr>
                <w:sz w:val="26"/>
                <w:szCs w:val="26"/>
              </w:rPr>
              <w:t>рокурор</w:t>
            </w:r>
            <w:r>
              <w:rPr>
                <w:sz w:val="26"/>
                <w:szCs w:val="26"/>
              </w:rPr>
              <w:t>а</w:t>
            </w:r>
            <w:r w:rsidRPr="00727B03">
              <w:rPr>
                <w:sz w:val="26"/>
                <w:szCs w:val="26"/>
              </w:rPr>
              <w:t xml:space="preserve"> </w:t>
            </w:r>
            <w:proofErr w:type="spellStart"/>
            <w:r w:rsidRPr="00727B03">
              <w:rPr>
                <w:sz w:val="26"/>
                <w:szCs w:val="26"/>
              </w:rPr>
              <w:t>Волосовского</w:t>
            </w:r>
            <w:proofErr w:type="spellEnd"/>
            <w:r w:rsidRPr="00727B03">
              <w:rPr>
                <w:sz w:val="26"/>
                <w:szCs w:val="26"/>
              </w:rPr>
              <w:t xml:space="preserve"> района</w:t>
            </w:r>
          </w:p>
        </w:tc>
      </w:tr>
      <w:tr w:rsidR="00980506" w:rsidRPr="001921E3" w14:paraId="039BCD9D" w14:textId="77777777" w:rsidTr="007653E7">
        <w:trPr>
          <w:trHeight w:val="283"/>
        </w:trPr>
        <w:tc>
          <w:tcPr>
            <w:tcW w:w="6535" w:type="dxa"/>
            <w:tcBorders>
              <w:top w:val="single" w:sz="4" w:space="0" w:color="auto"/>
              <w:left w:val="nil"/>
              <w:bottom w:val="nil"/>
              <w:right w:val="nil"/>
            </w:tcBorders>
          </w:tcPr>
          <w:p w14:paraId="1CBC6C84" w14:textId="77777777" w:rsidR="00980506" w:rsidRPr="001921E3" w:rsidRDefault="00980506" w:rsidP="007653E7">
            <w:pPr>
              <w:ind w:left="1188"/>
              <w:jc w:val="center"/>
              <w:rPr>
                <w:sz w:val="28"/>
                <w:szCs w:val="28"/>
                <w:vertAlign w:val="superscript"/>
              </w:rPr>
            </w:pPr>
            <w:r w:rsidRPr="001921E3">
              <w:rPr>
                <w:sz w:val="28"/>
                <w:szCs w:val="28"/>
                <w:vertAlign w:val="superscript"/>
              </w:rPr>
              <w:t>наименование органа прокуратуры</w:t>
            </w:r>
          </w:p>
        </w:tc>
      </w:tr>
      <w:tr w:rsidR="00980506" w:rsidRPr="001921E3" w14:paraId="240037E1" w14:textId="77777777" w:rsidTr="007653E7">
        <w:trPr>
          <w:trHeight w:val="567"/>
        </w:trPr>
        <w:tc>
          <w:tcPr>
            <w:tcW w:w="6535" w:type="dxa"/>
            <w:tcBorders>
              <w:top w:val="nil"/>
              <w:left w:val="nil"/>
              <w:bottom w:val="single" w:sz="4" w:space="0" w:color="auto"/>
              <w:right w:val="nil"/>
            </w:tcBorders>
          </w:tcPr>
          <w:p w14:paraId="0B2BA25B" w14:textId="77777777" w:rsidR="00980506" w:rsidRPr="00727B03" w:rsidRDefault="00980506" w:rsidP="007653E7">
            <w:pPr>
              <w:ind w:left="1188"/>
              <w:jc w:val="center"/>
              <w:rPr>
                <w:sz w:val="26"/>
                <w:szCs w:val="26"/>
              </w:rPr>
            </w:pPr>
            <w:r>
              <w:rPr>
                <w:sz w:val="26"/>
                <w:szCs w:val="26"/>
              </w:rPr>
              <w:t>младший советник юстиции</w:t>
            </w:r>
            <w:r w:rsidRPr="00727B03">
              <w:rPr>
                <w:sz w:val="26"/>
                <w:szCs w:val="26"/>
              </w:rPr>
              <w:t xml:space="preserve">  </w:t>
            </w:r>
          </w:p>
        </w:tc>
      </w:tr>
      <w:tr w:rsidR="00980506" w:rsidRPr="001921E3" w14:paraId="57FB56B9" w14:textId="77777777" w:rsidTr="007653E7">
        <w:trPr>
          <w:trHeight w:val="552"/>
        </w:trPr>
        <w:tc>
          <w:tcPr>
            <w:tcW w:w="6535" w:type="dxa"/>
            <w:tcBorders>
              <w:top w:val="single" w:sz="4" w:space="0" w:color="auto"/>
              <w:left w:val="nil"/>
              <w:bottom w:val="nil"/>
              <w:right w:val="nil"/>
            </w:tcBorders>
          </w:tcPr>
          <w:p w14:paraId="376C7CC5" w14:textId="77777777" w:rsidR="00980506" w:rsidRPr="001921E3" w:rsidRDefault="00980506" w:rsidP="007653E7">
            <w:pPr>
              <w:ind w:left="1188"/>
              <w:jc w:val="center"/>
              <w:rPr>
                <w:sz w:val="28"/>
                <w:szCs w:val="28"/>
                <w:vertAlign w:val="superscript"/>
              </w:rPr>
            </w:pPr>
            <w:r w:rsidRPr="001921E3">
              <w:rPr>
                <w:sz w:val="28"/>
                <w:szCs w:val="28"/>
                <w:vertAlign w:val="superscript"/>
              </w:rPr>
              <w:t>классный чин, фамилия, инициалы прокурора</w:t>
            </w:r>
          </w:p>
        </w:tc>
      </w:tr>
      <w:tr w:rsidR="00980506" w:rsidRPr="001921E3" w14:paraId="4F357FB5" w14:textId="77777777" w:rsidTr="007653E7">
        <w:trPr>
          <w:trHeight w:val="283"/>
        </w:trPr>
        <w:tc>
          <w:tcPr>
            <w:tcW w:w="6535" w:type="dxa"/>
            <w:tcBorders>
              <w:top w:val="nil"/>
              <w:left w:val="nil"/>
              <w:bottom w:val="single" w:sz="4" w:space="0" w:color="auto"/>
              <w:right w:val="nil"/>
            </w:tcBorders>
          </w:tcPr>
          <w:p w14:paraId="603AEA25" w14:textId="77777777" w:rsidR="00980506" w:rsidRPr="00727B03" w:rsidRDefault="00980506" w:rsidP="007653E7">
            <w:pPr>
              <w:ind w:left="1188"/>
              <w:jc w:val="center"/>
              <w:rPr>
                <w:sz w:val="26"/>
                <w:szCs w:val="26"/>
              </w:rPr>
            </w:pPr>
            <w:r>
              <w:rPr>
                <w:sz w:val="26"/>
                <w:szCs w:val="26"/>
              </w:rPr>
              <w:t xml:space="preserve">Жигунов М.С. </w:t>
            </w:r>
          </w:p>
        </w:tc>
      </w:tr>
      <w:tr w:rsidR="00980506" w:rsidRPr="001921E3" w14:paraId="5865A4C3" w14:textId="77777777" w:rsidTr="007653E7">
        <w:trPr>
          <w:trHeight w:val="283"/>
        </w:trPr>
        <w:tc>
          <w:tcPr>
            <w:tcW w:w="6535" w:type="dxa"/>
            <w:tcBorders>
              <w:top w:val="single" w:sz="4" w:space="0" w:color="auto"/>
              <w:left w:val="nil"/>
              <w:bottom w:val="nil"/>
              <w:right w:val="nil"/>
            </w:tcBorders>
          </w:tcPr>
          <w:p w14:paraId="52711CAB" w14:textId="77777777" w:rsidR="00980506" w:rsidRPr="001921E3" w:rsidRDefault="00980506" w:rsidP="007653E7">
            <w:pPr>
              <w:ind w:left="1188"/>
              <w:rPr>
                <w:sz w:val="28"/>
                <w:szCs w:val="28"/>
              </w:rPr>
            </w:pPr>
          </w:p>
        </w:tc>
      </w:tr>
      <w:tr w:rsidR="00980506" w:rsidRPr="001921E3" w14:paraId="054DDAC7" w14:textId="77777777" w:rsidTr="007653E7">
        <w:trPr>
          <w:trHeight w:val="283"/>
        </w:trPr>
        <w:tc>
          <w:tcPr>
            <w:tcW w:w="6535" w:type="dxa"/>
            <w:tcBorders>
              <w:top w:val="nil"/>
              <w:left w:val="nil"/>
              <w:bottom w:val="single" w:sz="4" w:space="0" w:color="auto"/>
              <w:right w:val="nil"/>
            </w:tcBorders>
          </w:tcPr>
          <w:p w14:paraId="4E6EA21C" w14:textId="77777777" w:rsidR="00980506" w:rsidRPr="001921E3" w:rsidRDefault="00980506" w:rsidP="007653E7">
            <w:pPr>
              <w:ind w:left="1188"/>
              <w:rPr>
                <w:sz w:val="28"/>
                <w:szCs w:val="28"/>
              </w:rPr>
            </w:pPr>
          </w:p>
        </w:tc>
      </w:tr>
      <w:tr w:rsidR="00980506" w:rsidRPr="001921E3" w14:paraId="10C950A2" w14:textId="77777777" w:rsidTr="007653E7">
        <w:trPr>
          <w:trHeight w:val="297"/>
        </w:trPr>
        <w:tc>
          <w:tcPr>
            <w:tcW w:w="6535" w:type="dxa"/>
            <w:tcBorders>
              <w:top w:val="single" w:sz="4" w:space="0" w:color="auto"/>
              <w:left w:val="nil"/>
              <w:bottom w:val="single" w:sz="4" w:space="0" w:color="auto"/>
              <w:right w:val="nil"/>
            </w:tcBorders>
          </w:tcPr>
          <w:p w14:paraId="16CEA62A" w14:textId="77777777" w:rsidR="00980506" w:rsidRPr="001921E3" w:rsidRDefault="00980506" w:rsidP="007653E7">
            <w:pPr>
              <w:ind w:left="1188"/>
              <w:jc w:val="center"/>
              <w:rPr>
                <w:sz w:val="28"/>
                <w:szCs w:val="28"/>
                <w:vertAlign w:val="superscript"/>
              </w:rPr>
            </w:pPr>
            <w:r w:rsidRPr="001921E3">
              <w:rPr>
                <w:sz w:val="28"/>
                <w:szCs w:val="28"/>
                <w:vertAlign w:val="superscript"/>
              </w:rPr>
              <w:t>(подпись)</w:t>
            </w:r>
          </w:p>
        </w:tc>
      </w:tr>
    </w:tbl>
    <w:p w14:paraId="1627133F" w14:textId="77777777" w:rsidR="00980506" w:rsidRDefault="00980506" w:rsidP="00980506">
      <w:pPr>
        <w:rPr>
          <w:sz w:val="28"/>
          <w:szCs w:val="28"/>
        </w:rPr>
      </w:pPr>
    </w:p>
    <w:p w14:paraId="741A1ACB" w14:textId="77777777" w:rsidR="00980506" w:rsidRDefault="00980506" w:rsidP="00980506">
      <w:pPr>
        <w:rPr>
          <w:sz w:val="28"/>
          <w:szCs w:val="28"/>
        </w:rPr>
      </w:pPr>
    </w:p>
    <w:p w14:paraId="2882E5D1" w14:textId="77777777" w:rsidR="00980506" w:rsidRPr="00D57392" w:rsidRDefault="00980506" w:rsidP="00980506">
      <w:pPr>
        <w:rPr>
          <w:sz w:val="28"/>
          <w:szCs w:val="28"/>
        </w:rPr>
      </w:pPr>
    </w:p>
    <w:p w14:paraId="40B7575F" w14:textId="77777777" w:rsidR="00980506" w:rsidRPr="000A42E3" w:rsidRDefault="00980506" w:rsidP="00980506">
      <w:pPr>
        <w:shd w:val="clear" w:color="auto" w:fill="FFFFFF"/>
        <w:spacing w:line="276" w:lineRule="auto"/>
        <w:jc w:val="center"/>
        <w:rPr>
          <w:b/>
          <w:bCs/>
          <w:color w:val="333333"/>
          <w:sz w:val="28"/>
          <w:szCs w:val="28"/>
        </w:rPr>
      </w:pPr>
      <w:r w:rsidRPr="000A42E3">
        <w:rPr>
          <w:b/>
          <w:bCs/>
          <w:color w:val="333333"/>
          <w:sz w:val="28"/>
          <w:szCs w:val="28"/>
        </w:rPr>
        <w:t>Ответственность за неисполнение обязанностей по воспитанию несовершеннолетнего</w:t>
      </w:r>
    </w:p>
    <w:p w14:paraId="549FA62F" w14:textId="77777777" w:rsidR="00980506" w:rsidRPr="00D57392" w:rsidRDefault="00980506" w:rsidP="00980506">
      <w:pPr>
        <w:shd w:val="clear" w:color="auto" w:fill="FFFFFF"/>
        <w:spacing w:line="276" w:lineRule="auto"/>
        <w:jc w:val="center"/>
        <w:rPr>
          <w:color w:val="000000"/>
          <w:sz w:val="28"/>
          <w:szCs w:val="28"/>
        </w:rPr>
      </w:pPr>
      <w:r w:rsidRPr="000A42E3">
        <w:rPr>
          <w:color w:val="FFFFFF"/>
          <w:sz w:val="28"/>
          <w:szCs w:val="28"/>
        </w:rPr>
        <w:t>Текст</w:t>
      </w:r>
    </w:p>
    <w:p w14:paraId="0BB74EA4" w14:textId="77777777" w:rsidR="00980506" w:rsidRDefault="00980506" w:rsidP="00980506">
      <w:pPr>
        <w:shd w:val="clear" w:color="auto" w:fill="FFFFFF"/>
        <w:spacing w:line="276" w:lineRule="auto"/>
        <w:ind w:firstLine="709"/>
        <w:jc w:val="both"/>
        <w:rPr>
          <w:color w:val="333333"/>
          <w:sz w:val="28"/>
          <w:szCs w:val="28"/>
        </w:rPr>
      </w:pPr>
      <w:r w:rsidRPr="000A42E3">
        <w:rPr>
          <w:color w:val="333333"/>
          <w:sz w:val="28"/>
          <w:szCs w:val="28"/>
        </w:rPr>
        <w:t>Статьей 156 Уголовного кодекса Российской Федерации предусмотрена уголовная ответственность за неисполнение обязанностей по воспитанию несовершеннолетних детей.</w:t>
      </w:r>
    </w:p>
    <w:p w14:paraId="12509CD5" w14:textId="77777777" w:rsidR="00980506" w:rsidRDefault="00980506" w:rsidP="00980506">
      <w:pPr>
        <w:shd w:val="clear" w:color="auto" w:fill="FFFFFF"/>
        <w:spacing w:line="276" w:lineRule="auto"/>
        <w:ind w:firstLine="709"/>
        <w:jc w:val="both"/>
        <w:rPr>
          <w:color w:val="333333"/>
          <w:sz w:val="28"/>
          <w:szCs w:val="28"/>
        </w:rPr>
      </w:pPr>
      <w:r w:rsidRPr="000A42E3">
        <w:rPr>
          <w:color w:val="333333"/>
          <w:sz w:val="28"/>
          <w:szCs w:val="28"/>
        </w:rPr>
        <w:t>Неисполнение или ненадлежащее исполнение обязанностей по воспитанию несовершеннолетнего родителем или </w:t>
      </w:r>
      <w:hyperlink r:id="rId4" w:history="1">
        <w:r w:rsidRPr="000A42E3">
          <w:rPr>
            <w:color w:val="4062C4"/>
            <w:sz w:val="28"/>
            <w:szCs w:val="28"/>
          </w:rPr>
          <w:t>иным</w:t>
        </w:r>
      </w:hyperlink>
      <w:r w:rsidRPr="000A42E3">
        <w:rPr>
          <w:color w:val="333333"/>
          <w:sz w:val="28"/>
          <w:szCs w:val="28"/>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наказывается следующими видами наказаний:</w:t>
      </w:r>
    </w:p>
    <w:p w14:paraId="399D5425" w14:textId="77777777" w:rsidR="00980506" w:rsidRPr="000A42E3" w:rsidRDefault="00980506" w:rsidP="00980506">
      <w:pPr>
        <w:shd w:val="clear" w:color="auto" w:fill="FFFFFF"/>
        <w:spacing w:line="276" w:lineRule="auto"/>
        <w:ind w:firstLine="709"/>
        <w:jc w:val="both"/>
        <w:rPr>
          <w:color w:val="333333"/>
          <w:sz w:val="28"/>
          <w:szCs w:val="28"/>
        </w:rPr>
      </w:pPr>
      <w:r w:rsidRPr="000A42E3">
        <w:rPr>
          <w:color w:val="333333"/>
          <w:sz w:val="28"/>
          <w:szCs w:val="28"/>
        </w:rPr>
        <w:t>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3B1F531" w14:textId="77777777" w:rsidR="00980506" w:rsidRPr="00D57392" w:rsidRDefault="00980506" w:rsidP="00980506">
      <w:pPr>
        <w:pStyle w:val="a3"/>
        <w:spacing w:before="0" w:beforeAutospacing="0" w:after="0" w:afterAutospacing="0" w:line="240" w:lineRule="exact"/>
        <w:rPr>
          <w:sz w:val="28"/>
          <w:szCs w:val="28"/>
        </w:rPr>
      </w:pPr>
    </w:p>
    <w:p w14:paraId="3D184C44" w14:textId="7F996C7B" w:rsidR="00980506" w:rsidRPr="00D57392" w:rsidRDefault="00980506" w:rsidP="00980506">
      <w:pPr>
        <w:pStyle w:val="a3"/>
        <w:spacing w:before="0" w:beforeAutospacing="0" w:after="0" w:afterAutospacing="0" w:line="240" w:lineRule="exact"/>
        <w:rPr>
          <w:sz w:val="28"/>
          <w:szCs w:val="28"/>
        </w:rPr>
      </w:pPr>
      <w:r w:rsidRPr="00D57392">
        <w:rPr>
          <w:sz w:val="28"/>
          <w:szCs w:val="28"/>
        </w:rPr>
        <w:t>Помощник прокурора района</w:t>
      </w:r>
      <w:r w:rsidRPr="00D57392">
        <w:rPr>
          <w:sz w:val="28"/>
          <w:szCs w:val="28"/>
        </w:rPr>
        <w:tab/>
      </w:r>
      <w:r w:rsidRPr="00D57392">
        <w:rPr>
          <w:sz w:val="28"/>
          <w:szCs w:val="28"/>
        </w:rPr>
        <w:tab/>
      </w:r>
      <w:r w:rsidRPr="00D57392">
        <w:rPr>
          <w:sz w:val="28"/>
          <w:szCs w:val="28"/>
        </w:rPr>
        <w:tab/>
        <w:t xml:space="preserve">                                    </w:t>
      </w:r>
      <w:bookmarkStart w:id="0" w:name="_GoBack"/>
      <w:bookmarkEnd w:id="0"/>
      <w:r w:rsidRPr="00D57392">
        <w:rPr>
          <w:sz w:val="28"/>
          <w:szCs w:val="28"/>
        </w:rPr>
        <w:t xml:space="preserve">  Н.К. </w:t>
      </w:r>
      <w:proofErr w:type="spellStart"/>
      <w:r w:rsidRPr="00D57392">
        <w:rPr>
          <w:sz w:val="28"/>
          <w:szCs w:val="28"/>
        </w:rPr>
        <w:t>Комаева</w:t>
      </w:r>
      <w:proofErr w:type="spellEnd"/>
    </w:p>
    <w:p w14:paraId="6832A305" w14:textId="77777777" w:rsidR="00980506" w:rsidRDefault="00980506" w:rsidP="00980506">
      <w:pPr>
        <w:tabs>
          <w:tab w:val="left" w:pos="4236"/>
        </w:tabs>
      </w:pPr>
    </w:p>
    <w:p w14:paraId="79A4DA3E" w14:textId="77777777" w:rsidR="00980506" w:rsidRDefault="00980506" w:rsidP="00980506">
      <w:pPr>
        <w:tabs>
          <w:tab w:val="left" w:pos="4236"/>
        </w:tabs>
      </w:pPr>
    </w:p>
    <w:p w14:paraId="44557E26" w14:textId="77777777" w:rsidR="00980506" w:rsidRDefault="00980506" w:rsidP="00980506">
      <w:pPr>
        <w:tabs>
          <w:tab w:val="left" w:pos="4236"/>
        </w:tabs>
      </w:pPr>
    </w:p>
    <w:p w14:paraId="1ED55AF0" w14:textId="77777777" w:rsidR="00980506" w:rsidRDefault="00980506" w:rsidP="00980506">
      <w:pPr>
        <w:tabs>
          <w:tab w:val="left" w:pos="4236"/>
        </w:tabs>
      </w:pPr>
    </w:p>
    <w:p w14:paraId="7A0E6893" w14:textId="77777777" w:rsidR="00980506" w:rsidRDefault="00980506" w:rsidP="00980506">
      <w:pPr>
        <w:tabs>
          <w:tab w:val="left" w:pos="4236"/>
        </w:tabs>
      </w:pPr>
    </w:p>
    <w:p w14:paraId="0EC4FCC8" w14:textId="77777777" w:rsidR="009C21A2" w:rsidRDefault="00980506"/>
    <w:sectPr w:rsidR="009C2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53"/>
    <w:rsid w:val="001D4AC9"/>
    <w:rsid w:val="00215D53"/>
    <w:rsid w:val="002451F2"/>
    <w:rsid w:val="0098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C2DF"/>
  <w15:chartTrackingRefBased/>
  <w15:docId w15:val="{E2AB988E-B883-488D-8DF9-732BE981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0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0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demo=2&amp;base=LAW&amp;n=99661&amp;dst=100004&amp;field=134&amp;date=29.1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Company>Прокуратура РФ</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LEN-0759-011</dc:creator>
  <cp:keywords/>
  <dc:description/>
  <cp:lastModifiedBy>LEN-0759-011</cp:lastModifiedBy>
  <cp:revision>2</cp:revision>
  <dcterms:created xsi:type="dcterms:W3CDTF">2021-12-06T14:16:00Z</dcterms:created>
  <dcterms:modified xsi:type="dcterms:W3CDTF">2021-12-06T14:16:00Z</dcterms:modified>
</cp:coreProperties>
</file>