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23EDC">
        <w:rPr>
          <w:b/>
          <w:sz w:val="28"/>
          <w:szCs w:val="28"/>
        </w:rPr>
        <w:t>Изменения трудового законодательства в части сверхурочной оплаты труда</w:t>
      </w:r>
      <w:r>
        <w:rPr>
          <w:b/>
          <w:sz w:val="28"/>
          <w:szCs w:val="28"/>
        </w:rPr>
        <w:t>»</w:t>
      </w:r>
    </w:p>
    <w:p w:rsidR="00FC2B3F" w:rsidRPr="00C23EDC" w:rsidRDefault="00FC2B3F" w:rsidP="00C23ED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23EDC" w:rsidRPr="00C23EDC" w:rsidRDefault="00C23EDC" w:rsidP="00C23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C23EDC">
        <w:rPr>
          <w:sz w:val="28"/>
          <w:szCs w:val="28"/>
          <w:shd w:val="clear" w:color="auto" w:fill="FFFFFF"/>
        </w:rPr>
        <w:t>Президентом Российской Федерации В.В. Путиным подписан закон о внесении поправок в ст. 152 Трудового кодекса РФ.</w:t>
      </w:r>
    </w:p>
    <w:p w:rsidR="00C23EDC" w:rsidRPr="00C23EDC" w:rsidRDefault="00C23EDC" w:rsidP="00C23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C23EDC">
        <w:rPr>
          <w:sz w:val="28"/>
          <w:szCs w:val="28"/>
          <w:shd w:val="clear" w:color="auto" w:fill="FFFFFF"/>
        </w:rPr>
        <w:t>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:rsidR="00C23EDC" w:rsidRPr="00C23EDC" w:rsidRDefault="00C23EDC" w:rsidP="00C23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C23EDC">
        <w:rPr>
          <w:sz w:val="28"/>
          <w:szCs w:val="28"/>
          <w:shd w:val="clear" w:color="auto" w:fill="FFFFFF"/>
        </w:rPr>
        <w:t xml:space="preserve">С первого сентября 2024 года в расчет оплаты сверхурочной работы в обязательном порядке войдут премии и другие выплаты. </w:t>
      </w:r>
      <w:proofErr w:type="gramStart"/>
      <w:r w:rsidRPr="00C23EDC">
        <w:rPr>
          <w:sz w:val="28"/>
          <w:szCs w:val="28"/>
          <w:shd w:val="clear" w:color="auto" w:fill="FFFFFF"/>
        </w:rPr>
        <w:t>Первые два часа работы будут оплачиваться не менее чем в полуторном размере, а последующие – не менее чем в двойном.</w:t>
      </w:r>
      <w:proofErr w:type="gramEnd"/>
      <w:r w:rsidRPr="00C23EDC">
        <w:rPr>
          <w:sz w:val="28"/>
          <w:szCs w:val="28"/>
          <w:shd w:val="clear" w:color="auto" w:fill="FFFFFF"/>
        </w:rPr>
        <w:t xml:space="preserve"> При этом у работника сохранится право на компенсацию сверхурочной работы дополнительным временем отдыха.</w:t>
      </w:r>
    </w:p>
    <w:p w:rsidR="00C23EDC" w:rsidRPr="00C23EDC" w:rsidRDefault="00C23EDC" w:rsidP="00C23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C23EDC">
        <w:rPr>
          <w:sz w:val="28"/>
          <w:szCs w:val="28"/>
          <w:shd w:val="clear" w:color="auto" w:fill="FFFFFF"/>
        </w:rPr>
        <w:t>Внесение рассматриваемых поправок обусловлено принятием постановления Конституционного Суда Российской Федерации от 27.06.2023 № 35-П, которым ч.1 ст. 152 Трудового кодекса РФ признана не соответствующей Конституции РФ, поскольку допускает оплату сверхурочной работы исходя лишь из одной составляющей части зарплаты работника – из тарифной ставки или оклада (должностного оклада) без начисления компенсационных и стимулирующих выплат.</w:t>
      </w:r>
      <w:proofErr w:type="gramEnd"/>
    </w:p>
    <w:p w:rsidR="00C602B5" w:rsidRPr="00C602B5" w:rsidRDefault="00C602B5" w:rsidP="002B402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6D" w:rsidRDefault="00596B6D">
      <w:r>
        <w:separator/>
      </w:r>
    </w:p>
  </w:endnote>
  <w:endnote w:type="continuationSeparator" w:id="0">
    <w:p w:rsidR="00596B6D" w:rsidRDefault="0059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6D" w:rsidRDefault="00596B6D">
      <w:r>
        <w:separator/>
      </w:r>
    </w:p>
  </w:footnote>
  <w:footnote w:type="continuationSeparator" w:id="0">
    <w:p w:rsidR="00596B6D" w:rsidRDefault="00596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2F62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4026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2F62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96B6D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5BB8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3EDC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3631-6EDA-4A87-A8B3-7EABB276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2024-05-26T12:06:00Z</dcterms:created>
  <dcterms:modified xsi:type="dcterms:W3CDTF">2024-05-26T12:06:00Z</dcterms:modified>
</cp:coreProperties>
</file>