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2329C">
        <w:rPr>
          <w:b/>
          <w:sz w:val="28"/>
          <w:szCs w:val="28"/>
        </w:rPr>
        <w:t>На совершеннолетних детей погибших участников специальной военной операции распространено право на единовременные выплаты</w:t>
      </w:r>
      <w:r>
        <w:rPr>
          <w:b/>
          <w:sz w:val="28"/>
          <w:szCs w:val="28"/>
        </w:rPr>
        <w:t>»</w:t>
      </w:r>
    </w:p>
    <w:p w:rsidR="00AC789A" w:rsidRPr="0072329C" w:rsidRDefault="00AC789A" w:rsidP="0072329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2329C" w:rsidRPr="0072329C" w:rsidRDefault="0072329C" w:rsidP="00723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329C">
        <w:rPr>
          <w:sz w:val="28"/>
          <w:szCs w:val="28"/>
        </w:rPr>
        <w:t>В соответствии с Указом Президента Российской Федерации от 08.04.2024 № 245 «О внесении изменений в некоторые указы Президента Российской Федерации» единовременные денежные выплаты в равных долях будут начисляться также и детям погибших (умерших) участников СВО старше 18 лет.</w:t>
      </w:r>
    </w:p>
    <w:p w:rsidR="0072329C" w:rsidRPr="0072329C" w:rsidRDefault="0072329C" w:rsidP="00723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329C">
        <w:rPr>
          <w:sz w:val="28"/>
          <w:szCs w:val="28"/>
        </w:rPr>
        <w:t xml:space="preserve">Единовременная денежная выплата в случае смерти (гибели) военнослужащего на СВО (5 </w:t>
      </w:r>
      <w:proofErr w:type="spellStart"/>
      <w:proofErr w:type="gramStart"/>
      <w:r w:rsidRPr="0072329C">
        <w:rPr>
          <w:sz w:val="28"/>
          <w:szCs w:val="28"/>
        </w:rPr>
        <w:t>млн</w:t>
      </w:r>
      <w:proofErr w:type="spellEnd"/>
      <w:proofErr w:type="gramEnd"/>
      <w:r w:rsidRPr="0072329C">
        <w:rPr>
          <w:sz w:val="28"/>
          <w:szCs w:val="28"/>
        </w:rPr>
        <w:t xml:space="preserve"> руб.) предусмотрена, в том числе Указом Президента Российской Федерации от 05.03.2022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семей». Она выплачивается супруге погибшего, его родителям, несовершеннолетним детям и лицам, находящимся на иждивении (п. 1.2. ст. 12 Федерального закона от 19.07.2011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Федерации»).</w:t>
      </w:r>
    </w:p>
    <w:p w:rsidR="0072329C" w:rsidRPr="0072329C" w:rsidRDefault="0072329C" w:rsidP="00723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329C">
        <w:rPr>
          <w:sz w:val="28"/>
          <w:szCs w:val="28"/>
        </w:rPr>
        <w:t xml:space="preserve">Право на эту выплату распространено и на взрослых детей погибшего (умершего). В случае отсутствия детей старше 18 лет выплаты будут производиться полнородным и </w:t>
      </w:r>
      <w:proofErr w:type="spellStart"/>
      <w:r w:rsidRPr="0072329C">
        <w:rPr>
          <w:sz w:val="28"/>
          <w:szCs w:val="28"/>
        </w:rPr>
        <w:t>неполнородным</w:t>
      </w:r>
      <w:proofErr w:type="spellEnd"/>
      <w:r w:rsidRPr="0072329C">
        <w:rPr>
          <w:sz w:val="28"/>
          <w:szCs w:val="28"/>
        </w:rPr>
        <w:t xml:space="preserve"> братьям и сестрам погибшего. Выплаты также предусмотрены несовершеннолетним и студентам-очникам до 23 лет.</w:t>
      </w:r>
    </w:p>
    <w:p w:rsidR="00E92661" w:rsidRPr="00FD2FC0" w:rsidRDefault="00E92661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DE" w:rsidRDefault="007A61DE">
      <w:r>
        <w:separator/>
      </w:r>
    </w:p>
  </w:endnote>
  <w:endnote w:type="continuationSeparator" w:id="0">
    <w:p w:rsidR="007A61DE" w:rsidRDefault="007A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DE" w:rsidRDefault="007A61DE">
      <w:r>
        <w:separator/>
      </w:r>
    </w:p>
  </w:footnote>
  <w:footnote w:type="continuationSeparator" w:id="0">
    <w:p w:rsidR="007A61DE" w:rsidRDefault="007A6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2FC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A61DE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C24DB-8F05-4123-A161-9CF57DF5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2024-05-26T11:39:00Z</dcterms:created>
  <dcterms:modified xsi:type="dcterms:W3CDTF">2024-05-26T11:39:00Z</dcterms:modified>
</cp:coreProperties>
</file>