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E3747">
        <w:rPr>
          <w:b/>
          <w:sz w:val="28"/>
          <w:szCs w:val="28"/>
        </w:rPr>
        <w:t>Ответственность за ненадлежащее исполнение родительских обязанностей</w:t>
      </w:r>
      <w:r>
        <w:rPr>
          <w:b/>
          <w:sz w:val="28"/>
          <w:szCs w:val="28"/>
        </w:rPr>
        <w:t>»</w:t>
      </w:r>
    </w:p>
    <w:p w:rsidR="00AC789A" w:rsidRPr="00FE3747" w:rsidRDefault="00AC789A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Конституцией Российской Федерации определено,— материнство и детство, семья находятся под защитой государства.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В соответствии со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Лишить их этого права можно только в случаях, предусмотренных законом, например,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Права и обязанности по воспитанию детей закреплены в статьях 64, 65 Семейного кодекса Российской Федерации. Если родительские права осуществляются в противоречии с интересами ребенка либо родители причиняют вред здоровью и нравственному развитию детей, это влечет предусмотренную законом ответственность. Так, родители могут быть:</w:t>
      </w: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E3747">
        <w:rPr>
          <w:sz w:val="28"/>
          <w:szCs w:val="28"/>
        </w:rPr>
        <w:t>а) лишены родительских прав (ст. 69 Семейного кодекса Российской</w:t>
      </w:r>
      <w:r w:rsidRPr="00FE3747">
        <w:rPr>
          <w:sz w:val="28"/>
          <w:szCs w:val="28"/>
        </w:rPr>
        <w:br/>
        <w:t>Федерации),</w:t>
      </w:r>
      <w:proofErr w:type="gramEnd"/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E3747">
        <w:rPr>
          <w:sz w:val="28"/>
          <w:szCs w:val="28"/>
        </w:rPr>
        <w:t>б) ограничены в родительских прав (ст. 73 Семейного кодекса</w:t>
      </w:r>
      <w:r w:rsidRPr="00FE3747">
        <w:rPr>
          <w:sz w:val="28"/>
          <w:szCs w:val="28"/>
        </w:rPr>
        <w:br/>
        <w:t>Российской Федерации),</w:t>
      </w:r>
      <w:proofErr w:type="gramEnd"/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E3747">
        <w:rPr>
          <w:sz w:val="28"/>
          <w:szCs w:val="28"/>
        </w:rPr>
        <w:lastRenderedPageBreak/>
        <w:t>в) наказаны в административном порядке (ст. 5.35 Кодекса Российской</w:t>
      </w:r>
      <w:r w:rsidRPr="00FE3747">
        <w:rPr>
          <w:sz w:val="28"/>
          <w:szCs w:val="28"/>
        </w:rPr>
        <w:br/>
        <w:t>Федерации об административных правонарушениях),</w:t>
      </w:r>
      <w:proofErr w:type="gramEnd"/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г) привлечены к уголовной ответственности (ст. 156 Уголовного кодекса</w:t>
      </w:r>
      <w:r w:rsidRPr="00FE3747">
        <w:rPr>
          <w:sz w:val="28"/>
          <w:szCs w:val="28"/>
        </w:rPr>
        <w:br/>
        <w:t>Российской Федерации).</w:t>
      </w:r>
    </w:p>
    <w:p w:rsidR="00FE3747" w:rsidRPr="00FE3747" w:rsidRDefault="00FE3747" w:rsidP="00FE3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747">
        <w:rPr>
          <w:sz w:val="28"/>
          <w:szCs w:val="28"/>
        </w:rPr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81371F" w:rsidRPr="00FE3747" w:rsidRDefault="0081371F" w:rsidP="00FE3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E1" w:rsidRDefault="00506FE1">
      <w:r>
        <w:separator/>
      </w:r>
    </w:p>
  </w:endnote>
  <w:endnote w:type="continuationSeparator" w:id="0">
    <w:p w:rsidR="00506FE1" w:rsidRDefault="005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E1" w:rsidRDefault="00506FE1">
      <w:r>
        <w:separator/>
      </w:r>
    </w:p>
  </w:footnote>
  <w:footnote w:type="continuationSeparator" w:id="0">
    <w:p w:rsidR="00506FE1" w:rsidRDefault="005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3747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6FE1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96643-A18A-4B85-B2C3-CC60B5FD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2024-04-07T11:31:00Z</dcterms:created>
  <dcterms:modified xsi:type="dcterms:W3CDTF">2024-04-07T11:31:00Z</dcterms:modified>
</cp:coreProperties>
</file>