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CD4625">
        <w:rPr>
          <w:b/>
          <w:sz w:val="28"/>
          <w:szCs w:val="28"/>
        </w:rPr>
        <w:t>Ответственность за размещение противоправной и недостоверной информации</w:t>
      </w:r>
      <w:r>
        <w:rPr>
          <w:b/>
          <w:sz w:val="28"/>
          <w:szCs w:val="28"/>
        </w:rPr>
        <w:t>»</w:t>
      </w:r>
    </w:p>
    <w:p w:rsidR="00AC789A" w:rsidRPr="00CD4625" w:rsidRDefault="00AC789A" w:rsidP="00CD46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D4625" w:rsidRPr="00CD4625" w:rsidRDefault="00CD4625" w:rsidP="00CD46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4"/>
          <w:szCs w:val="34"/>
        </w:rPr>
      </w:pPr>
      <w:proofErr w:type="gramStart"/>
      <w:r w:rsidRPr="00CD4625">
        <w:rPr>
          <w:sz w:val="28"/>
          <w:szCs w:val="28"/>
        </w:rPr>
        <w:t>В соответствии с Федеральным законом «О средствах массовой информации» не допускается использование средств массовой информации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террористических и экстремистских материалов, материалов, пропагандирующих порнографию, насилие и жестокость, содержащих нецензурную брань, а также пропагандирующих нетрадиционные сексуальные отношения.</w:t>
      </w:r>
      <w:proofErr w:type="gramEnd"/>
    </w:p>
    <w:p w:rsidR="00CD4625" w:rsidRPr="00CD4625" w:rsidRDefault="00CD4625" w:rsidP="00CD46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 xml:space="preserve">Статьей 13.15 Кодекса Российской Федерации об административных правонарушениях предусмотрена административная ответственность за злоупотребление свободой массовой информации. </w:t>
      </w:r>
      <w:proofErr w:type="gramStart"/>
      <w:r w:rsidRPr="00CD4625">
        <w:rPr>
          <w:sz w:val="28"/>
          <w:szCs w:val="28"/>
        </w:rPr>
        <w:t>К нарушениям административного законодательства отнесены:</w:t>
      </w:r>
      <w:proofErr w:type="gramEnd"/>
    </w:p>
    <w:p w:rsidR="00CD4625" w:rsidRPr="00CD4625" w:rsidRDefault="00CD4625" w:rsidP="00CD46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>-использование технических приемов и способов распространения информации, воздействующих на подсознание людей и оказывающих вредное влияние на их здоровье;</w:t>
      </w:r>
    </w:p>
    <w:p w:rsidR="00CD4625" w:rsidRPr="00CD4625" w:rsidRDefault="00CD4625" w:rsidP="00CD46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 xml:space="preserve">-распространение сведений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CD4625">
        <w:rPr>
          <w:sz w:val="28"/>
          <w:szCs w:val="28"/>
        </w:rPr>
        <w:t>прекурсоров</w:t>
      </w:r>
      <w:proofErr w:type="spellEnd"/>
      <w:r w:rsidRPr="00CD4625">
        <w:rPr>
          <w:sz w:val="28"/>
          <w:szCs w:val="28"/>
        </w:rPr>
        <w:t>;</w:t>
      </w:r>
    </w:p>
    <w:p w:rsidR="00CD4625" w:rsidRPr="00CD4625" w:rsidRDefault="00CD4625" w:rsidP="00CD46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>-распространение информации о несовершеннолетнем, пострадавшем в результате противоправных действий, включая фото- и видеоматериалы, а также его данные, позволяющие прямо или косвенно установить личность несовершеннолетнего;</w:t>
      </w:r>
    </w:p>
    <w:p w:rsidR="00CD4625" w:rsidRPr="00CD4625" w:rsidRDefault="00CD4625" w:rsidP="00CD46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>-распространение сведений, содержащих инструкции по самодельному изготовлению взрывчатых веществ и взрывных устройств, незаконному изготовлению или переделке оружия, изготовлению боеприпасов и др.</w:t>
      </w:r>
    </w:p>
    <w:p w:rsidR="00CD4625" w:rsidRPr="00CD4625" w:rsidRDefault="00CD4625" w:rsidP="00CD46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4"/>
          <w:szCs w:val="34"/>
        </w:rPr>
      </w:pPr>
      <w:proofErr w:type="gramStart"/>
      <w:r w:rsidRPr="00CD4625">
        <w:rPr>
          <w:sz w:val="28"/>
          <w:szCs w:val="28"/>
        </w:rPr>
        <w:t xml:space="preserve">Публичное распространение выражающих явное неуважение к обществу сведений о днях воинской славы и памятных датах России, связанных с защитой Отечества, публичное осквернение символов воинской славы России; </w:t>
      </w:r>
      <w:r w:rsidRPr="00CD4625">
        <w:rPr>
          <w:sz w:val="28"/>
          <w:szCs w:val="28"/>
        </w:rPr>
        <w:lastRenderedPageBreak/>
        <w:t>распространение информации, отрицающей факты, установленные приговором Международного военного трибунала для суда и наказания главных военных преступников европейских стран оси, либо одобряющей преступления, установленные указанным приговором;</w:t>
      </w:r>
      <w:proofErr w:type="gramEnd"/>
      <w:r w:rsidRPr="00CD4625">
        <w:rPr>
          <w:sz w:val="28"/>
          <w:szCs w:val="28"/>
        </w:rPr>
        <w:t xml:space="preserve"> распространение в средствах массовой информации, а также в информационно-телекоммуникационных сетях заведомо недостоверной общественно значимой информации под видом достоверных сообщений, создавшее угрозу причинения вреда жизни, здоровью граждан, общественной </w:t>
      </w:r>
      <w:proofErr w:type="gramStart"/>
      <w:r w:rsidRPr="00CD4625">
        <w:rPr>
          <w:sz w:val="28"/>
          <w:szCs w:val="28"/>
        </w:rPr>
        <w:t>безопасности</w:t>
      </w:r>
      <w:proofErr w:type="gramEnd"/>
      <w:r w:rsidRPr="00CD4625">
        <w:rPr>
          <w:sz w:val="28"/>
          <w:szCs w:val="28"/>
        </w:rPr>
        <w:t xml:space="preserve"> если эти действия лица, распространяющего информацию, не содержат уголовно наказуемого деяния также являются злоупотреблением свободой массовой информации.</w:t>
      </w:r>
    </w:p>
    <w:p w:rsidR="00CD4625" w:rsidRPr="00CD4625" w:rsidRDefault="00CD4625" w:rsidP="00CD46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>Совершение указанных действий влечет за собой наложение административного штрафа. Максимальное наказание составит:</w:t>
      </w:r>
    </w:p>
    <w:p w:rsidR="00CD4625" w:rsidRPr="00CD4625" w:rsidRDefault="00CD4625" w:rsidP="00CD4625">
      <w:pPr>
        <w:numPr>
          <w:ilvl w:val="0"/>
          <w:numId w:val="7"/>
        </w:numPr>
        <w:shd w:val="clear" w:color="auto" w:fill="FFFFFF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>для граждан до 300 тысяч рублей в зависимости от вида нарушения;</w:t>
      </w:r>
    </w:p>
    <w:p w:rsidR="00CD4625" w:rsidRPr="00CD4625" w:rsidRDefault="00CD4625" w:rsidP="00CD4625">
      <w:pPr>
        <w:numPr>
          <w:ilvl w:val="0"/>
          <w:numId w:val="7"/>
        </w:numPr>
        <w:shd w:val="clear" w:color="auto" w:fill="FFFFFF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>для должностных лиц до 600 тысяч рублей;</w:t>
      </w:r>
    </w:p>
    <w:p w:rsidR="00CD4625" w:rsidRPr="00CD4625" w:rsidRDefault="00CD4625" w:rsidP="00CD4625">
      <w:pPr>
        <w:numPr>
          <w:ilvl w:val="0"/>
          <w:numId w:val="7"/>
        </w:numPr>
        <w:shd w:val="clear" w:color="auto" w:fill="FFFFFF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>для юридических лиц до 5 миллионов рублей.</w:t>
      </w:r>
    </w:p>
    <w:p w:rsidR="00CD4625" w:rsidRPr="00CD4625" w:rsidRDefault="00CD4625" w:rsidP="00CD46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>Повторное совершение отдельных административных правонарушений влечет наложение административного штрафа в повышенном размере. В этом случае наказание составит:</w:t>
      </w:r>
    </w:p>
    <w:p w:rsidR="00CD4625" w:rsidRPr="00CD4625" w:rsidRDefault="00CD4625" w:rsidP="00CD4625">
      <w:pPr>
        <w:numPr>
          <w:ilvl w:val="0"/>
          <w:numId w:val="8"/>
        </w:numPr>
        <w:shd w:val="clear" w:color="auto" w:fill="FFFFFF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>для граждан от 300 тысяч до 400 тысяч рублей;</w:t>
      </w:r>
    </w:p>
    <w:p w:rsidR="00CD4625" w:rsidRPr="00CD4625" w:rsidRDefault="00CD4625" w:rsidP="00CD4625">
      <w:pPr>
        <w:numPr>
          <w:ilvl w:val="0"/>
          <w:numId w:val="8"/>
        </w:numPr>
        <w:shd w:val="clear" w:color="auto" w:fill="FFFFFF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>для должностных лиц от 600 тысяч до 900 тысяч рублей;</w:t>
      </w:r>
    </w:p>
    <w:p w:rsidR="00CD4625" w:rsidRPr="00CD4625" w:rsidRDefault="00CD4625" w:rsidP="00CD4625">
      <w:pPr>
        <w:numPr>
          <w:ilvl w:val="0"/>
          <w:numId w:val="8"/>
        </w:numPr>
        <w:shd w:val="clear" w:color="auto" w:fill="FFFFFF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>для юридических лиц от 5 миллионов до 10 миллионов рублей.</w:t>
      </w:r>
    </w:p>
    <w:p w:rsidR="00CD4625" w:rsidRPr="00CD4625" w:rsidRDefault="00CD4625" w:rsidP="00CD462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34"/>
          <w:szCs w:val="34"/>
        </w:rPr>
      </w:pPr>
      <w:r w:rsidRPr="00CD4625">
        <w:rPr>
          <w:sz w:val="28"/>
          <w:szCs w:val="28"/>
        </w:rPr>
        <w:t>Также помимо административного штрафа предусмотрена конфискация предмета административного правонарушения.</w:t>
      </w:r>
    </w:p>
    <w:p w:rsidR="00550E45" w:rsidRPr="00CD4625" w:rsidRDefault="00550E45" w:rsidP="00CD46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D6552" w:rsidRPr="00F922C8" w:rsidRDefault="00AD6552" w:rsidP="00AD655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F6280" w:rsidRPr="00F922C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A5" w:rsidRDefault="00AE75A5">
      <w:r>
        <w:separator/>
      </w:r>
    </w:p>
  </w:endnote>
  <w:endnote w:type="continuationSeparator" w:id="0">
    <w:p w:rsidR="00AE75A5" w:rsidRDefault="00AE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A5" w:rsidRDefault="00AE75A5">
      <w:r>
        <w:separator/>
      </w:r>
    </w:p>
  </w:footnote>
  <w:footnote w:type="continuationSeparator" w:id="0">
    <w:p w:rsidR="00AE75A5" w:rsidRDefault="00AE7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4625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90B1E"/>
    <w:multiLevelType w:val="multilevel"/>
    <w:tmpl w:val="66E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4678C"/>
    <w:multiLevelType w:val="multilevel"/>
    <w:tmpl w:val="61C2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10014"/>
    <w:rsid w:val="00121641"/>
    <w:rsid w:val="00126140"/>
    <w:rsid w:val="00134369"/>
    <w:rsid w:val="00134C1E"/>
    <w:rsid w:val="00161D4A"/>
    <w:rsid w:val="001848B0"/>
    <w:rsid w:val="00185360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0E45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29C0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D6552"/>
    <w:rsid w:val="00AE75A5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625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B4A1A-EC5C-411B-B9A0-BEFAD7BF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2024-04-07T11:50:00Z</dcterms:created>
  <dcterms:modified xsi:type="dcterms:W3CDTF">2024-04-07T11:50:00Z</dcterms:modified>
</cp:coreProperties>
</file>