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Калитинское</w:t>
      </w:r>
      <w:proofErr w:type="spellEnd"/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 w:rsidRPr="00C52D9D">
        <w:rPr>
          <w:sz w:val="24"/>
          <w:szCs w:val="24"/>
        </w:rPr>
        <w:t>Волосовского</w:t>
      </w:r>
      <w:proofErr w:type="spellEnd"/>
      <w:r w:rsidRPr="00C52D9D">
        <w:rPr>
          <w:sz w:val="24"/>
          <w:szCs w:val="24"/>
        </w:rPr>
        <w:t xml:space="preserve">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C52D9D">
        <w:rPr>
          <w:sz w:val="24"/>
          <w:szCs w:val="24"/>
        </w:rPr>
        <w:t xml:space="preserve">  20</w:t>
      </w:r>
      <w:r w:rsidR="00351E3A">
        <w:rPr>
          <w:sz w:val="24"/>
          <w:szCs w:val="24"/>
        </w:rPr>
        <w:t>2</w:t>
      </w:r>
      <w:r w:rsidR="00724EE7">
        <w:rPr>
          <w:sz w:val="24"/>
          <w:szCs w:val="24"/>
        </w:rPr>
        <w:t>2</w:t>
      </w:r>
      <w:r w:rsidRPr="00C52D9D">
        <w:rPr>
          <w:sz w:val="24"/>
          <w:szCs w:val="24"/>
        </w:rPr>
        <w:t xml:space="preserve"> года № 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Калитинское</w:t>
      </w:r>
      <w:proofErr w:type="spellEnd"/>
      <w:r w:rsidRPr="00986D1C">
        <w:rPr>
          <w:sz w:val="26"/>
          <w:szCs w:val="26"/>
        </w:rPr>
        <w:t xml:space="preserve"> сельское поселение </w:t>
      </w:r>
      <w:proofErr w:type="spellStart"/>
      <w:r w:rsidRPr="00986D1C">
        <w:rPr>
          <w:sz w:val="26"/>
          <w:szCs w:val="26"/>
        </w:rPr>
        <w:t>Волосовского</w:t>
      </w:r>
      <w:proofErr w:type="spellEnd"/>
      <w:r w:rsidRPr="00986D1C">
        <w:rPr>
          <w:sz w:val="26"/>
          <w:szCs w:val="26"/>
        </w:rPr>
        <w:t xml:space="preserve">  муниципального района   Ленинградской области</w:t>
      </w:r>
      <w:r>
        <w:rPr>
          <w:sz w:val="26"/>
          <w:szCs w:val="26"/>
        </w:rPr>
        <w:t xml:space="preserve"> за 20</w:t>
      </w:r>
      <w:r w:rsidR="00E90A40">
        <w:rPr>
          <w:sz w:val="26"/>
          <w:szCs w:val="26"/>
        </w:rPr>
        <w:t>2</w:t>
      </w:r>
      <w:r w:rsidR="00724EE7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351E3A"/>
    <w:rsid w:val="004C19F3"/>
    <w:rsid w:val="005104DA"/>
    <w:rsid w:val="00724EE7"/>
    <w:rsid w:val="008B2424"/>
    <w:rsid w:val="009537B9"/>
    <w:rsid w:val="00974E3C"/>
    <w:rsid w:val="00BB15CB"/>
    <w:rsid w:val="00E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>1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5</cp:revision>
  <dcterms:created xsi:type="dcterms:W3CDTF">2019-06-17T05:56:00Z</dcterms:created>
  <dcterms:modified xsi:type="dcterms:W3CDTF">2022-03-22T08:14:00Z</dcterms:modified>
</cp:coreProperties>
</file>