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B338F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AC789A">
        <w:rPr>
          <w:b/>
          <w:sz w:val="28"/>
          <w:szCs w:val="28"/>
        </w:rPr>
        <w:t>Ответственность за реализацию алкогольной продукции без лицензии</w:t>
      </w:r>
      <w:r>
        <w:rPr>
          <w:b/>
          <w:sz w:val="28"/>
          <w:szCs w:val="28"/>
        </w:rPr>
        <w:t>»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t>Порядок производства и оборота этилового спирта, алкогольной и спиртосодержащей продукции на территории Российской Федерации регулируется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 171-ФЗ).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t>Согласно ст. 2 Федерального закона № 171-ФЗ под производством этилового спирта, алкогольной и спиртосодержащей продукции понимается производство такой продукции в целях ее продажи и получения прибыли, а также для собственных нужд.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t>В понятие «оборот» включены закупка (в том числе импорт), поставки (в том числе экспорт), хранение, перевозки и розничная продажа продукции, на которые распространяется действие настоящего Федерального закона.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t>К алкогольной продукции относится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C789A">
        <w:rPr>
          <w:sz w:val="28"/>
          <w:szCs w:val="28"/>
        </w:rPr>
        <w:t xml:space="preserve">Алкогольная продукция подразделяется на такие виды, как спиртные напитки (в том числе водка, коньяк, виноградная водка, бренди), вино, крепленое вино, игристое вино, включая российское шампанское, </w:t>
      </w:r>
      <w:proofErr w:type="spellStart"/>
      <w:r w:rsidRPr="00AC789A">
        <w:rPr>
          <w:sz w:val="28"/>
          <w:szCs w:val="28"/>
        </w:rPr>
        <w:t>виноградосодержащие</w:t>
      </w:r>
      <w:proofErr w:type="spellEnd"/>
      <w:r w:rsidRPr="00AC789A">
        <w:rPr>
          <w:sz w:val="28"/>
          <w:szCs w:val="28"/>
        </w:rPr>
        <w:t xml:space="preserve"> напитки, плодовая алкогольная продукция, плодовые алкогольные напитки, пиво и напитки, изготавливаемые на основе пива, сидр, </w:t>
      </w:r>
      <w:proofErr w:type="spellStart"/>
      <w:r w:rsidRPr="00AC789A">
        <w:rPr>
          <w:sz w:val="28"/>
          <w:szCs w:val="28"/>
        </w:rPr>
        <w:t>пуаре</w:t>
      </w:r>
      <w:proofErr w:type="spellEnd"/>
      <w:r w:rsidRPr="00AC789A">
        <w:rPr>
          <w:sz w:val="28"/>
          <w:szCs w:val="28"/>
        </w:rPr>
        <w:t>, медовуха.</w:t>
      </w:r>
      <w:proofErr w:type="gramEnd"/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t xml:space="preserve">В силу п. 1 ст. 16 Федерального закона № 171-ФЗ организации вправе осуществлять продажу всех видов алкогольной продукции, индивидуальные предприниматели вправе продавать только пиво, пивные напитки, сидр, </w:t>
      </w:r>
      <w:proofErr w:type="spellStart"/>
      <w:r w:rsidRPr="00AC789A">
        <w:rPr>
          <w:sz w:val="28"/>
          <w:szCs w:val="28"/>
        </w:rPr>
        <w:t>пуаре</w:t>
      </w:r>
      <w:proofErr w:type="spellEnd"/>
      <w:r w:rsidRPr="00AC789A">
        <w:rPr>
          <w:sz w:val="28"/>
          <w:szCs w:val="28"/>
        </w:rPr>
        <w:t>, медовуху.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lastRenderedPageBreak/>
        <w:t>Согласно п. 1 ст. 18 Федерального закона № 171-ФЗ деятельность по производству и обороту этилового спирта, алкогольной и спиртосодержащей продукции подлежит лицензированию.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t xml:space="preserve">Административная ответственность за производство или оборот этилового спирта, алкогольной и спиртосодержащей продукции без соответствующей лицензии предусмотрена </w:t>
      </w:r>
      <w:proofErr w:type="gramStart"/>
      <w:r w:rsidRPr="00AC789A">
        <w:rPr>
          <w:sz w:val="28"/>
          <w:szCs w:val="28"/>
        </w:rPr>
        <w:t>ч</w:t>
      </w:r>
      <w:proofErr w:type="gramEnd"/>
      <w:r w:rsidRPr="00AC789A">
        <w:rPr>
          <w:sz w:val="28"/>
          <w:szCs w:val="28"/>
        </w:rPr>
        <w:t xml:space="preserve">. 3 ст. 14.17 </w:t>
      </w:r>
      <w:proofErr w:type="spellStart"/>
      <w:r w:rsidRPr="00AC789A">
        <w:rPr>
          <w:sz w:val="28"/>
          <w:szCs w:val="28"/>
        </w:rPr>
        <w:t>КоАП</w:t>
      </w:r>
      <w:proofErr w:type="spellEnd"/>
      <w:r w:rsidRPr="00AC789A">
        <w:rPr>
          <w:sz w:val="28"/>
          <w:szCs w:val="28"/>
        </w:rPr>
        <w:t xml:space="preserve"> РФ.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t>Пунктом 20 ст. 19 Федерального закона № 171-ФЗ установлено, что действие лицензии на производство и оборот этилового спирта, алкогольной продукции, выданной организации, распространяется на деятельность ее обособленных подразделений при условии указания мест их нахождения в лицензии.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C789A">
        <w:rPr>
          <w:sz w:val="28"/>
          <w:szCs w:val="28"/>
        </w:rPr>
        <w:t xml:space="preserve">В силу п. 6 Постановления Пленума Высшего Арбитражного Суда Российской Федерации от 11.07.2014 № 47 осуществление организацией деятельности по производству и обороту этилового спирта и алкогольной продукции на базе обособленного подразделения, не указанного в лицензии, влечет административную ответственность, предусмотренную ч. 1 ст. 14.17 </w:t>
      </w:r>
      <w:proofErr w:type="spellStart"/>
      <w:r w:rsidRPr="00AC789A">
        <w:rPr>
          <w:sz w:val="28"/>
          <w:szCs w:val="28"/>
        </w:rPr>
        <w:t>КоАП</w:t>
      </w:r>
      <w:proofErr w:type="spellEnd"/>
      <w:r w:rsidRPr="00AC789A">
        <w:rPr>
          <w:sz w:val="28"/>
          <w:szCs w:val="28"/>
        </w:rPr>
        <w:t xml:space="preserve"> РФ – производство или оборот этилового спирта, алкогольной и спиртосодержащей продукции с нарушением лицензионных требований,</w:t>
      </w:r>
      <w:proofErr w:type="gramEnd"/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t xml:space="preserve">Незаконная продажа алкогольной и спиртосодержащей пищевой продукции физическими лицами влечет административную ответственность, установленную </w:t>
      </w:r>
      <w:proofErr w:type="gramStart"/>
      <w:r w:rsidRPr="00AC789A">
        <w:rPr>
          <w:sz w:val="28"/>
          <w:szCs w:val="28"/>
        </w:rPr>
        <w:t>ч</w:t>
      </w:r>
      <w:proofErr w:type="gramEnd"/>
      <w:r w:rsidRPr="00AC789A">
        <w:rPr>
          <w:sz w:val="28"/>
          <w:szCs w:val="28"/>
        </w:rPr>
        <w:t xml:space="preserve">. 2 ст. 14.17.1 </w:t>
      </w:r>
      <w:proofErr w:type="spellStart"/>
      <w:r w:rsidRPr="00AC789A">
        <w:rPr>
          <w:sz w:val="28"/>
          <w:szCs w:val="28"/>
        </w:rPr>
        <w:t>КоАП</w:t>
      </w:r>
      <w:proofErr w:type="spellEnd"/>
      <w:r w:rsidRPr="00AC789A">
        <w:rPr>
          <w:sz w:val="28"/>
          <w:szCs w:val="28"/>
        </w:rPr>
        <w:t xml:space="preserve"> РФ.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t xml:space="preserve">Согласно </w:t>
      </w:r>
      <w:proofErr w:type="spellStart"/>
      <w:r w:rsidRPr="00AC789A">
        <w:rPr>
          <w:sz w:val="28"/>
          <w:szCs w:val="28"/>
        </w:rPr>
        <w:t>абз</w:t>
      </w:r>
      <w:proofErr w:type="spellEnd"/>
      <w:r w:rsidRPr="00AC789A">
        <w:rPr>
          <w:sz w:val="28"/>
          <w:szCs w:val="28"/>
        </w:rPr>
        <w:t>. 2 п. 1 Постановления Пленума Высшего Арбитражного Суда Российской Федерации от 11.07.2014 № 47 неотъемлемой частью деятельности по розничной продаже какого-либо товара является его хранение в необходимых количествах.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t>Пунктом 2 ст. 18 Федерального закона № 171-ФЗ предусмотрено, что хранение алкогольной продукции и розничная продажа алкогольной продукции являются самостоятельными видами деятельности, на осуществление которых выдаются отдельные лицензии.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C789A">
        <w:rPr>
          <w:sz w:val="28"/>
          <w:szCs w:val="28"/>
        </w:rPr>
        <w:t>В соответствии с п. 2 ст. 494 ГК РФ выставление в месте продажи (на прилавках, в витринах и т.п.) товаров, демонстрация их образцов или предоставление сведений о продаваемых товарах (описаний, каталогов, фотоснимков товаров и т.п.) в месте их продажи или в сети «Интернет» признается публичной офертой независимо от указания цены.</w:t>
      </w:r>
      <w:proofErr w:type="gramEnd"/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t xml:space="preserve">Хранение предпринимателем алкогольной продукции с целью дальнейшей реализации влечет административную ответственность, предусмотренную </w:t>
      </w:r>
      <w:proofErr w:type="gramStart"/>
      <w:r w:rsidRPr="00AC789A">
        <w:rPr>
          <w:sz w:val="28"/>
          <w:szCs w:val="28"/>
        </w:rPr>
        <w:t>ч</w:t>
      </w:r>
      <w:proofErr w:type="gramEnd"/>
      <w:r w:rsidRPr="00AC789A">
        <w:rPr>
          <w:sz w:val="28"/>
          <w:szCs w:val="28"/>
        </w:rPr>
        <w:t xml:space="preserve">. 2 ст. 14.17.1 </w:t>
      </w:r>
      <w:proofErr w:type="spellStart"/>
      <w:r w:rsidRPr="00AC789A">
        <w:rPr>
          <w:sz w:val="28"/>
          <w:szCs w:val="28"/>
        </w:rPr>
        <w:t>КоАП</w:t>
      </w:r>
      <w:proofErr w:type="spellEnd"/>
      <w:r w:rsidRPr="00AC789A">
        <w:rPr>
          <w:sz w:val="28"/>
          <w:szCs w:val="28"/>
        </w:rPr>
        <w:t xml:space="preserve"> РФ.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t>Запрет розничной продажи этилового спирта предусмотрен п. 1 ст. 26 Федерального закона № 171-ФЗ. Данный запрет распространяется как на организации, так и на индивидуальных предпринимателей.</w:t>
      </w:r>
    </w:p>
    <w:p w:rsidR="00AC789A" w:rsidRPr="00AC789A" w:rsidRDefault="00AC789A" w:rsidP="00AC7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9A">
        <w:rPr>
          <w:sz w:val="28"/>
          <w:szCs w:val="28"/>
        </w:rPr>
        <w:t xml:space="preserve">Административная ответственность за розничную продажу этилового спирта установлена </w:t>
      </w:r>
      <w:proofErr w:type="gramStart"/>
      <w:r w:rsidRPr="00AC789A">
        <w:rPr>
          <w:sz w:val="28"/>
          <w:szCs w:val="28"/>
        </w:rPr>
        <w:t>ч</w:t>
      </w:r>
      <w:proofErr w:type="gramEnd"/>
      <w:r w:rsidRPr="00AC789A">
        <w:rPr>
          <w:sz w:val="28"/>
          <w:szCs w:val="28"/>
        </w:rPr>
        <w:t xml:space="preserve">. 1 ст. 14.16 </w:t>
      </w:r>
      <w:proofErr w:type="spellStart"/>
      <w:r w:rsidRPr="00AC789A">
        <w:rPr>
          <w:sz w:val="28"/>
          <w:szCs w:val="28"/>
        </w:rPr>
        <w:t>КоАП</w:t>
      </w:r>
      <w:proofErr w:type="spellEnd"/>
      <w:r w:rsidRPr="00AC789A">
        <w:rPr>
          <w:sz w:val="28"/>
          <w:szCs w:val="28"/>
        </w:rPr>
        <w:t xml:space="preserve"> РФ.</w:t>
      </w:r>
    </w:p>
    <w:p w:rsidR="00F04162" w:rsidRDefault="00F04162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1F6280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5C" w:rsidRDefault="00ED7E5C">
      <w:r>
        <w:separator/>
      </w:r>
    </w:p>
  </w:endnote>
  <w:endnote w:type="continuationSeparator" w:id="0">
    <w:p w:rsidR="00ED7E5C" w:rsidRDefault="00ED7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5C" w:rsidRDefault="00ED7E5C">
      <w:r>
        <w:separator/>
      </w:r>
    </w:p>
  </w:footnote>
  <w:footnote w:type="continuationSeparator" w:id="0">
    <w:p w:rsidR="00ED7E5C" w:rsidRDefault="00ED7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789A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906DC"/>
    <w:rsid w:val="00A973AE"/>
    <w:rsid w:val="00AA0DE7"/>
    <w:rsid w:val="00AA12F4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D7E5C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6D0DB-71B8-49DB-BBA5-6428074A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2024-01-21T07:58:00Z</dcterms:created>
  <dcterms:modified xsi:type="dcterms:W3CDTF">2024-01-21T07:58:00Z</dcterms:modified>
</cp:coreProperties>
</file>