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88" w:rsidRPr="0033711A" w:rsidRDefault="00083E88" w:rsidP="00CC5EE3">
      <w:pPr>
        <w:ind w:firstLine="0"/>
        <w:jc w:val="center"/>
        <w:rPr>
          <w:sz w:val="22"/>
          <w:szCs w:val="22"/>
        </w:rPr>
      </w:pPr>
      <w:r w:rsidRPr="0033711A">
        <w:rPr>
          <w:sz w:val="22"/>
          <w:szCs w:val="22"/>
        </w:rPr>
        <w:t>Сведения о внесенных изменениях в проект</w:t>
      </w:r>
      <w:r w:rsidRPr="0033711A">
        <w:rPr>
          <w:b/>
          <w:sz w:val="22"/>
          <w:szCs w:val="22"/>
        </w:rPr>
        <w:t xml:space="preserve"> генерального плана муниципального образования Калитинское сельское поселение Волосовского муниципального района Ленинградской области</w:t>
      </w:r>
    </w:p>
    <w:p w:rsidR="00083E88" w:rsidRPr="0033711A" w:rsidRDefault="00083E88" w:rsidP="00CC5EE3">
      <w:pPr>
        <w:ind w:firstLine="0"/>
        <w:jc w:val="center"/>
        <w:rPr>
          <w:sz w:val="22"/>
          <w:szCs w:val="22"/>
        </w:rPr>
      </w:pPr>
      <w:r w:rsidRPr="0033711A">
        <w:rPr>
          <w:sz w:val="22"/>
          <w:szCs w:val="22"/>
        </w:rPr>
        <w:t>по результатам согласования с органами исполнительной власти Ленинградской области</w:t>
      </w:r>
    </w:p>
    <w:p w:rsidR="00083E88" w:rsidRPr="0033711A" w:rsidRDefault="00083E88" w:rsidP="00083E88">
      <w:pPr>
        <w:ind w:firstLine="0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3"/>
        <w:gridCol w:w="6608"/>
        <w:gridCol w:w="5209"/>
      </w:tblGrid>
      <w:tr w:rsidR="00770E6C" w:rsidRPr="0033711A" w:rsidTr="00A573BD">
        <w:tc>
          <w:tcPr>
            <w:tcW w:w="2743" w:type="dxa"/>
          </w:tcPr>
          <w:p w:rsidR="0071282A" w:rsidRPr="0033711A" w:rsidRDefault="0071282A" w:rsidP="001A5A77">
            <w:pPr>
              <w:ind w:firstLine="0"/>
              <w:jc w:val="center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Заключение</w:t>
            </w:r>
          </w:p>
        </w:tc>
        <w:tc>
          <w:tcPr>
            <w:tcW w:w="6608" w:type="dxa"/>
          </w:tcPr>
          <w:p w:rsidR="0071282A" w:rsidRPr="0033711A" w:rsidRDefault="0071282A" w:rsidP="001A5A77">
            <w:pPr>
              <w:ind w:firstLine="0"/>
              <w:jc w:val="center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Замечания согласующего органа</w:t>
            </w:r>
          </w:p>
        </w:tc>
        <w:tc>
          <w:tcPr>
            <w:tcW w:w="5209" w:type="dxa"/>
          </w:tcPr>
          <w:p w:rsidR="0071282A" w:rsidRPr="0033711A" w:rsidRDefault="0071282A" w:rsidP="001A5A77">
            <w:pPr>
              <w:ind w:firstLine="0"/>
              <w:jc w:val="center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Примечания разработчика проекта</w:t>
            </w:r>
          </w:p>
        </w:tc>
      </w:tr>
      <w:tr w:rsidR="00770E6C" w:rsidRPr="0033711A" w:rsidTr="00A573BD">
        <w:tc>
          <w:tcPr>
            <w:tcW w:w="2743" w:type="dxa"/>
          </w:tcPr>
          <w:p w:rsidR="00F65831" w:rsidRPr="0033711A" w:rsidRDefault="00F65831" w:rsidP="00770E6C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  <w:lang w:bidi="ru-RU"/>
              </w:rPr>
              <w:t xml:space="preserve">Комитет </w:t>
            </w:r>
            <w:r w:rsidRPr="0033711A">
              <w:rPr>
                <w:b/>
                <w:sz w:val="22"/>
                <w:szCs w:val="22"/>
                <w:lang w:bidi="ru-RU"/>
              </w:rPr>
              <w:t>экономического развития</w:t>
            </w:r>
            <w:r w:rsidRPr="0033711A">
              <w:rPr>
                <w:sz w:val="22"/>
                <w:szCs w:val="22"/>
                <w:lang w:bidi="ru-RU"/>
              </w:rPr>
              <w:t xml:space="preserve"> и инвестиционной деятельности Ленинградской области (письмо от 1</w:t>
            </w:r>
            <w:r w:rsidR="00770E6C" w:rsidRPr="0033711A">
              <w:rPr>
                <w:sz w:val="22"/>
                <w:szCs w:val="22"/>
                <w:lang w:bidi="ru-RU"/>
              </w:rPr>
              <w:t>2</w:t>
            </w:r>
            <w:r w:rsidRPr="0033711A">
              <w:rPr>
                <w:sz w:val="22"/>
                <w:szCs w:val="22"/>
                <w:lang w:bidi="ru-RU"/>
              </w:rPr>
              <w:t>.10.2021 № 14И-7530/2021)</w:t>
            </w:r>
          </w:p>
        </w:tc>
        <w:tc>
          <w:tcPr>
            <w:tcW w:w="6608" w:type="dxa"/>
          </w:tcPr>
          <w:p w:rsidR="00F65831" w:rsidRPr="0033711A" w:rsidRDefault="00F474AA" w:rsidP="00F474AA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Проектом предусматривается увеличение производственных зон, в составе земель промышленности, энергетики, транспорта, связи, радиовещания, телевидения, информатики, космического обеспечения, обороны, безопасности и иного специального назначения в 3,3 раза с 38,26 га до 125,92 га.</w:t>
            </w:r>
          </w:p>
          <w:p w:rsidR="00F474AA" w:rsidRPr="0033711A" w:rsidRDefault="00F474AA" w:rsidP="00F474AA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Проектом предусматривается формирование новой производственной зоны к западу от п. Кикерино для реализации инвестиционного проекта по строительству Многофункционального логистического комплекса «Кикерино». На данной территории предусматривается застройка объектами коммунально-складского назначения для хранения и транспортировки грузов (V-II класса опасности).</w:t>
            </w:r>
          </w:p>
          <w:p w:rsidR="00F474AA" w:rsidRPr="0033711A" w:rsidRDefault="00F474AA" w:rsidP="00F474AA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Инвестиционный проект предполагается реализовать на земельных участках с кадастровыми номерами 47:22:0619002:53, 47:22:0619002:52, 47:22:0619002:50, 47:22:0619002:57,</w:t>
            </w:r>
            <w:r w:rsidRPr="0033711A">
              <w:rPr>
                <w:sz w:val="22"/>
                <w:szCs w:val="22"/>
              </w:rPr>
              <w:tab/>
              <w:t xml:space="preserve">47:22:0619002:27, 47:22:0619002:28, 47:22:0619002:29 относящихся к категории — земли сельскохозяйственного назначения и включенных в зону преимущественно сельскохозяйственного использования регионального значения </w:t>
            </w:r>
            <w:proofErr w:type="spellStart"/>
            <w:r w:rsidRPr="0033711A">
              <w:rPr>
                <w:sz w:val="22"/>
                <w:szCs w:val="22"/>
              </w:rPr>
              <w:t>Волосовская</w:t>
            </w:r>
            <w:proofErr w:type="spellEnd"/>
            <w:r w:rsidRPr="0033711A">
              <w:rPr>
                <w:sz w:val="22"/>
                <w:szCs w:val="22"/>
              </w:rPr>
              <w:t>. Таким образом, проектные предложения не соответствуют Схеме территориального планирования Ленинградской области (далее - СТП ЛО) в области промышленной политики и планирования использования земель сельскохозяйственного назначения, утвержденной постановлением правительства Ленинградской области от 17.06.2021 № 379.</w:t>
            </w:r>
          </w:p>
        </w:tc>
        <w:tc>
          <w:tcPr>
            <w:tcW w:w="5209" w:type="dxa"/>
          </w:tcPr>
          <w:p w:rsidR="00F65831" w:rsidRPr="0033711A" w:rsidRDefault="00F65831" w:rsidP="00770E6C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Замечание учтено</w:t>
            </w:r>
            <w:r w:rsidR="00770E6C" w:rsidRPr="0033711A">
              <w:rPr>
                <w:sz w:val="22"/>
                <w:szCs w:val="22"/>
              </w:rPr>
              <w:t>, предложение по развитию производственной зоны согласовано.</w:t>
            </w:r>
          </w:p>
          <w:p w:rsidR="00F474AA" w:rsidRPr="0033711A" w:rsidRDefault="00F474AA" w:rsidP="00770E6C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 xml:space="preserve">В комитет градостроительной политики Ленинградской области направлено предложение от администрации </w:t>
            </w:r>
            <w:proofErr w:type="spellStart"/>
            <w:r w:rsidRPr="0033711A">
              <w:rPr>
                <w:sz w:val="22"/>
                <w:szCs w:val="22"/>
              </w:rPr>
              <w:t>Калитинского</w:t>
            </w:r>
            <w:proofErr w:type="spellEnd"/>
            <w:r w:rsidRPr="0033711A">
              <w:rPr>
                <w:sz w:val="22"/>
                <w:szCs w:val="22"/>
              </w:rPr>
              <w:t xml:space="preserve"> сельского поселения с предложением о внесении изменений в границу ЗПСХИ </w:t>
            </w:r>
            <w:proofErr w:type="spellStart"/>
            <w:r w:rsidRPr="0033711A">
              <w:rPr>
                <w:sz w:val="22"/>
                <w:szCs w:val="22"/>
              </w:rPr>
              <w:t>Волосовская</w:t>
            </w:r>
            <w:proofErr w:type="spellEnd"/>
            <w:r w:rsidRPr="0033711A">
              <w:rPr>
                <w:sz w:val="22"/>
                <w:szCs w:val="22"/>
              </w:rPr>
              <w:t xml:space="preserve"> (письмо от 01.12.2021 № 1444).</w:t>
            </w:r>
          </w:p>
        </w:tc>
      </w:tr>
      <w:tr w:rsidR="00E14DC5" w:rsidRPr="0033711A" w:rsidTr="00A573BD">
        <w:tc>
          <w:tcPr>
            <w:tcW w:w="2743" w:type="dxa"/>
          </w:tcPr>
          <w:p w:rsidR="00F65831" w:rsidRPr="0033711A" w:rsidRDefault="00F65831" w:rsidP="007C1B1F">
            <w:pPr>
              <w:ind w:firstLine="0"/>
              <w:rPr>
                <w:sz w:val="22"/>
                <w:szCs w:val="22"/>
                <w:lang w:bidi="ru-RU"/>
              </w:rPr>
            </w:pPr>
            <w:r w:rsidRPr="0033711A">
              <w:rPr>
                <w:rStyle w:val="5"/>
                <w:color w:val="auto"/>
                <w:sz w:val="22"/>
                <w:szCs w:val="22"/>
              </w:rPr>
              <w:t xml:space="preserve">Комитет </w:t>
            </w:r>
            <w:r w:rsidRPr="0033711A">
              <w:rPr>
                <w:rStyle w:val="5"/>
                <w:b/>
                <w:color w:val="auto"/>
                <w:sz w:val="22"/>
                <w:szCs w:val="22"/>
              </w:rPr>
              <w:t>по сохранению культурного наследия</w:t>
            </w:r>
            <w:r w:rsidRPr="0033711A">
              <w:rPr>
                <w:rStyle w:val="5"/>
                <w:color w:val="auto"/>
                <w:sz w:val="22"/>
                <w:szCs w:val="22"/>
              </w:rPr>
              <w:t xml:space="preserve"> Ленинградской области </w:t>
            </w:r>
            <w:r w:rsidRPr="0033711A">
              <w:rPr>
                <w:sz w:val="22"/>
                <w:szCs w:val="22"/>
                <w:lang w:bidi="ru-RU"/>
              </w:rPr>
              <w:t xml:space="preserve">(письмо от </w:t>
            </w:r>
            <w:r w:rsidR="001E729A" w:rsidRPr="0033711A">
              <w:rPr>
                <w:sz w:val="22"/>
                <w:szCs w:val="22"/>
                <w:lang w:bidi="ru-RU"/>
              </w:rPr>
              <w:t>08</w:t>
            </w:r>
            <w:r w:rsidRPr="0033711A">
              <w:rPr>
                <w:sz w:val="22"/>
                <w:szCs w:val="22"/>
                <w:lang w:bidi="ru-RU"/>
              </w:rPr>
              <w:t>.10.2021 № ИСХ-</w:t>
            </w:r>
            <w:r w:rsidR="001E729A" w:rsidRPr="0033711A">
              <w:rPr>
                <w:sz w:val="22"/>
                <w:szCs w:val="22"/>
                <w:lang w:bidi="ru-RU"/>
              </w:rPr>
              <w:t>5989</w:t>
            </w:r>
            <w:r w:rsidRPr="0033711A">
              <w:rPr>
                <w:sz w:val="22"/>
                <w:szCs w:val="22"/>
                <w:lang w:bidi="ru-RU"/>
              </w:rPr>
              <w:t>/2021</w:t>
            </w:r>
            <w:r w:rsidR="007C1B1F" w:rsidRPr="0033711A">
              <w:rPr>
                <w:sz w:val="22"/>
                <w:szCs w:val="22"/>
                <w:lang w:bidi="ru-RU"/>
              </w:rPr>
              <w:t>, письмо от 08.10.2021 № ИСХ-6001/2021</w:t>
            </w:r>
            <w:r w:rsidRPr="0033711A">
              <w:rPr>
                <w:sz w:val="22"/>
                <w:szCs w:val="22"/>
                <w:lang w:bidi="ru-RU"/>
              </w:rPr>
              <w:t>)</w:t>
            </w:r>
          </w:p>
        </w:tc>
        <w:tc>
          <w:tcPr>
            <w:tcW w:w="6608" w:type="dxa"/>
          </w:tcPr>
          <w:p w:rsidR="00707D88" w:rsidRPr="0033711A" w:rsidRDefault="00707D88" w:rsidP="00707D88">
            <w:pPr>
              <w:ind w:firstLine="70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  <w:lang w:bidi="ru-RU"/>
              </w:rPr>
              <w:t xml:space="preserve">По </w:t>
            </w:r>
            <w:r w:rsidRPr="0033711A">
              <w:rPr>
                <w:rStyle w:val="140"/>
                <w:b w:val="0"/>
                <w:bCs w:val="0"/>
                <w:color w:val="auto"/>
                <w:sz w:val="22"/>
                <w:szCs w:val="22"/>
              </w:rPr>
              <w:t xml:space="preserve">результатам </w:t>
            </w:r>
            <w:r w:rsidRPr="0033711A">
              <w:rPr>
                <w:sz w:val="22"/>
                <w:szCs w:val="22"/>
                <w:lang w:bidi="ru-RU"/>
              </w:rPr>
              <w:t xml:space="preserve">рассмотрения принято решение отказать в </w:t>
            </w:r>
            <w:r w:rsidRPr="0033711A">
              <w:rPr>
                <w:rStyle w:val="140"/>
                <w:b w:val="0"/>
                <w:bCs w:val="0"/>
                <w:color w:val="auto"/>
                <w:sz w:val="22"/>
                <w:szCs w:val="22"/>
              </w:rPr>
              <w:t xml:space="preserve">согласовании </w:t>
            </w:r>
            <w:r w:rsidRPr="0033711A">
              <w:rPr>
                <w:sz w:val="22"/>
                <w:szCs w:val="22"/>
                <w:lang w:bidi="ru-RU"/>
              </w:rPr>
              <w:t>Проекта:</w:t>
            </w:r>
          </w:p>
          <w:p w:rsidR="00707D88" w:rsidRPr="0033711A" w:rsidRDefault="00707D88" w:rsidP="00707D88">
            <w:pPr>
              <w:widowControl w:val="0"/>
              <w:numPr>
                <w:ilvl w:val="0"/>
                <w:numId w:val="14"/>
              </w:numPr>
              <w:tabs>
                <w:tab w:val="left" w:pos="1422"/>
              </w:tabs>
              <w:ind w:firstLine="70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  <w:lang w:bidi="ru-RU"/>
              </w:rPr>
              <w:t xml:space="preserve">В </w:t>
            </w:r>
            <w:r w:rsidRPr="0033711A">
              <w:rPr>
                <w:rStyle w:val="20"/>
                <w:color w:val="auto"/>
                <w:sz w:val="22"/>
                <w:szCs w:val="22"/>
              </w:rPr>
              <w:t xml:space="preserve">представленных материалах отсутствует «Карта объектов культурного наследия» для служебного пользования в отношении объектов археологического наследия, указанных в текстовой части материалов обоснования генерального плана (раздел 4.1.9.), подготовленная согласно приказу Министерства культуры Российской Федерации от 01 сентября 2015 года № 2328 </w:t>
            </w:r>
            <w:r w:rsidRPr="0033711A">
              <w:rPr>
                <w:rStyle w:val="20"/>
                <w:color w:val="auto"/>
                <w:sz w:val="22"/>
                <w:szCs w:val="22"/>
              </w:rPr>
              <w:lastRenderedPageBreak/>
              <w:t>«Об утверждении перечня отдельных сведений об объектах археологического наследия, которые не подлежат опубликованию».</w:t>
            </w:r>
          </w:p>
          <w:p w:rsidR="00F65831" w:rsidRPr="0033711A" w:rsidRDefault="00707D88" w:rsidP="00707D8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174"/>
              </w:tabs>
              <w:ind w:left="0"/>
              <w:rPr>
                <w:rStyle w:val="20"/>
                <w:color w:val="auto"/>
                <w:sz w:val="22"/>
                <w:szCs w:val="22"/>
              </w:rPr>
            </w:pPr>
            <w:r w:rsidRPr="0033711A">
              <w:rPr>
                <w:rStyle w:val="20"/>
                <w:color w:val="auto"/>
                <w:sz w:val="22"/>
                <w:szCs w:val="22"/>
              </w:rPr>
              <w:t xml:space="preserve">В таблице 8. Перечень объектов культурного наследия регионального значения (раздел 4.1.9.). Отсутствует объект культурного наследия регионального значения «Братское кладбище советских воинов, погибших в 1919 </w:t>
            </w:r>
            <w:r w:rsidRPr="0033711A">
              <w:rPr>
                <w:sz w:val="22"/>
                <w:szCs w:val="22"/>
                <w:lang w:bidi="ru-RU"/>
              </w:rPr>
              <w:t xml:space="preserve">и </w:t>
            </w:r>
            <w:r w:rsidRPr="0033711A">
              <w:rPr>
                <w:rStyle w:val="20"/>
                <w:color w:val="auto"/>
                <w:sz w:val="22"/>
                <w:szCs w:val="22"/>
              </w:rPr>
              <w:t>1941-44 гг.».</w:t>
            </w:r>
          </w:p>
          <w:p w:rsidR="00707D88" w:rsidRPr="0033711A" w:rsidRDefault="00707D88" w:rsidP="00707D88">
            <w:pPr>
              <w:widowControl w:val="0"/>
              <w:tabs>
                <w:tab w:val="left" w:pos="2174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5209" w:type="dxa"/>
          </w:tcPr>
          <w:p w:rsidR="00F65831" w:rsidRPr="0033711A" w:rsidRDefault="00F65831" w:rsidP="0033542A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lastRenderedPageBreak/>
              <w:t>Замечания учтены.</w:t>
            </w:r>
          </w:p>
          <w:p w:rsidR="00F65831" w:rsidRPr="0033711A" w:rsidRDefault="00F65831" w:rsidP="0033542A">
            <w:pPr>
              <w:ind w:firstLine="0"/>
              <w:rPr>
                <w:sz w:val="22"/>
                <w:szCs w:val="22"/>
              </w:rPr>
            </w:pPr>
          </w:p>
          <w:p w:rsidR="00F65831" w:rsidRPr="0033711A" w:rsidRDefault="00F65831" w:rsidP="0033542A">
            <w:pPr>
              <w:ind w:firstLine="0"/>
              <w:rPr>
                <w:sz w:val="22"/>
                <w:szCs w:val="22"/>
              </w:rPr>
            </w:pPr>
          </w:p>
          <w:p w:rsidR="00F65831" w:rsidRPr="0033711A" w:rsidRDefault="00F65831" w:rsidP="0033542A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Материалы по обоснованию в текстовой форме дополнены.</w:t>
            </w:r>
          </w:p>
          <w:p w:rsidR="00F65831" w:rsidRPr="0033711A" w:rsidRDefault="00F65831" w:rsidP="0011377F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В состав проекта дополнительно включена Карта объектов культурного наследия (ДСП).</w:t>
            </w:r>
          </w:p>
        </w:tc>
      </w:tr>
      <w:tr w:rsidR="003805CB" w:rsidRPr="0033711A" w:rsidTr="00A573BD">
        <w:tc>
          <w:tcPr>
            <w:tcW w:w="2743" w:type="dxa"/>
          </w:tcPr>
          <w:p w:rsidR="00113A5E" w:rsidRPr="0033711A" w:rsidRDefault="00113A5E" w:rsidP="00113A5E">
            <w:pPr>
              <w:ind w:firstLine="0"/>
              <w:rPr>
                <w:rStyle w:val="5"/>
                <w:color w:val="auto"/>
                <w:sz w:val="22"/>
                <w:szCs w:val="22"/>
              </w:rPr>
            </w:pPr>
            <w:r w:rsidRPr="0033711A">
              <w:rPr>
                <w:sz w:val="22"/>
                <w:szCs w:val="22"/>
                <w:lang w:bidi="ru-RU"/>
              </w:rPr>
              <w:lastRenderedPageBreak/>
              <w:t xml:space="preserve">Комитет </w:t>
            </w:r>
            <w:r w:rsidRPr="0033711A">
              <w:rPr>
                <w:b/>
                <w:sz w:val="22"/>
                <w:szCs w:val="22"/>
                <w:lang w:bidi="ru-RU"/>
              </w:rPr>
              <w:t>по местному самоуправлению</w:t>
            </w:r>
            <w:r w:rsidRPr="0033711A">
              <w:rPr>
                <w:sz w:val="22"/>
                <w:szCs w:val="22"/>
                <w:lang w:bidi="ru-RU"/>
              </w:rPr>
              <w:t>, межнациональным и межконфессиональным отношениям Ленинградской области (письмо от 15.10.2021 № 2И-3478/2021)</w:t>
            </w:r>
          </w:p>
        </w:tc>
        <w:tc>
          <w:tcPr>
            <w:tcW w:w="6608" w:type="dxa"/>
          </w:tcPr>
          <w:p w:rsidR="00113A5E" w:rsidRPr="0033711A" w:rsidRDefault="00113A5E" w:rsidP="00113A5E">
            <w:pPr>
              <w:pStyle w:val="40"/>
              <w:shd w:val="clear" w:color="auto" w:fill="auto"/>
              <w:tabs>
                <w:tab w:val="left" w:pos="950"/>
              </w:tabs>
              <w:spacing w:after="0"/>
              <w:ind w:firstLine="0"/>
              <w:jc w:val="both"/>
              <w:rPr>
                <w:rStyle w:val="5"/>
                <w:color w:val="auto"/>
                <w:sz w:val="22"/>
                <w:szCs w:val="22"/>
              </w:rPr>
            </w:pPr>
            <w:r w:rsidRPr="0033711A">
              <w:rPr>
                <w:b/>
                <w:sz w:val="22"/>
                <w:szCs w:val="22"/>
                <w:lang w:eastAsia="ru-RU" w:bidi="ru-RU"/>
              </w:rPr>
              <w:t>Не может быть согласован</w:t>
            </w:r>
            <w:r w:rsidRPr="0033711A">
              <w:rPr>
                <w:sz w:val="22"/>
                <w:szCs w:val="22"/>
                <w:lang w:eastAsia="ru-RU" w:bidi="ru-RU"/>
              </w:rPr>
              <w:t xml:space="preserve"> </w:t>
            </w:r>
          </w:p>
        </w:tc>
        <w:tc>
          <w:tcPr>
            <w:tcW w:w="5209" w:type="dxa"/>
          </w:tcPr>
          <w:p w:rsidR="00113A5E" w:rsidRPr="0033711A" w:rsidRDefault="00113A5E" w:rsidP="003805CB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Проект доработан по замечаниям.</w:t>
            </w:r>
          </w:p>
        </w:tc>
      </w:tr>
      <w:tr w:rsidR="002C0D6C" w:rsidRPr="0033711A" w:rsidTr="00A573BD">
        <w:tc>
          <w:tcPr>
            <w:tcW w:w="2743" w:type="dxa"/>
          </w:tcPr>
          <w:p w:rsidR="00FF19D1" w:rsidRPr="0033711A" w:rsidRDefault="00FF19D1" w:rsidP="00FF19D1">
            <w:pPr>
              <w:ind w:firstLine="0"/>
              <w:jc w:val="left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 xml:space="preserve">Комитет общего и профессионального </w:t>
            </w:r>
            <w:r w:rsidRPr="0033711A">
              <w:rPr>
                <w:b/>
                <w:sz w:val="22"/>
                <w:szCs w:val="22"/>
              </w:rPr>
              <w:t>образования</w:t>
            </w:r>
            <w:r w:rsidRPr="0033711A">
              <w:rPr>
                <w:sz w:val="22"/>
                <w:szCs w:val="22"/>
              </w:rPr>
              <w:t xml:space="preserve"> Ленинградской области</w:t>
            </w:r>
            <w:r w:rsidRPr="0033711A">
              <w:rPr>
                <w:sz w:val="22"/>
                <w:szCs w:val="22"/>
                <w:lang w:bidi="ru-RU"/>
              </w:rPr>
              <w:t xml:space="preserve"> (письмо от 15.10.2021 № 03-25365/2021)</w:t>
            </w:r>
          </w:p>
        </w:tc>
        <w:tc>
          <w:tcPr>
            <w:tcW w:w="6608" w:type="dxa"/>
          </w:tcPr>
          <w:p w:rsidR="00FF19D1" w:rsidRPr="0033711A" w:rsidRDefault="00FF19D1" w:rsidP="002C0D6C">
            <w:pPr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</w:rPr>
              <w:t>По результатам рассмотрения принято решение:</w:t>
            </w:r>
          </w:p>
          <w:p w:rsidR="00FF19D1" w:rsidRPr="0033711A" w:rsidRDefault="00FF19D1" w:rsidP="002C0D6C">
            <w:pPr>
              <w:ind w:firstLine="0"/>
              <w:jc w:val="left"/>
              <w:rPr>
                <w:sz w:val="22"/>
                <w:szCs w:val="22"/>
                <w:lang w:bidi="ru-RU"/>
              </w:rPr>
            </w:pPr>
            <w:r w:rsidRPr="0033711A">
              <w:rPr>
                <w:b/>
                <w:sz w:val="22"/>
                <w:szCs w:val="22"/>
              </w:rPr>
              <w:t>о согласовании</w:t>
            </w:r>
            <w:r w:rsidRPr="0033711A">
              <w:rPr>
                <w:sz w:val="22"/>
                <w:szCs w:val="22"/>
              </w:rPr>
              <w:t xml:space="preserve"> проекта изменений в генеральный план </w:t>
            </w:r>
            <w:proofErr w:type="spellStart"/>
            <w:r w:rsidRPr="0033711A">
              <w:rPr>
                <w:sz w:val="22"/>
                <w:szCs w:val="22"/>
              </w:rPr>
              <w:t>Калитинского</w:t>
            </w:r>
            <w:proofErr w:type="spellEnd"/>
            <w:r w:rsidRPr="0033711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209" w:type="dxa"/>
          </w:tcPr>
          <w:p w:rsidR="00FF19D1" w:rsidRPr="0033711A" w:rsidRDefault="00FF19D1" w:rsidP="0033542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C0D6C" w:rsidRPr="0033711A" w:rsidTr="00A573BD">
        <w:tc>
          <w:tcPr>
            <w:tcW w:w="2743" w:type="dxa"/>
          </w:tcPr>
          <w:p w:rsidR="004125DE" w:rsidRPr="0033711A" w:rsidRDefault="004125DE" w:rsidP="004125DE">
            <w:pPr>
              <w:ind w:firstLine="0"/>
              <w:rPr>
                <w:rStyle w:val="5Exact"/>
                <w:sz w:val="22"/>
                <w:szCs w:val="22"/>
              </w:rPr>
            </w:pPr>
            <w:r w:rsidRPr="0033711A">
              <w:rPr>
                <w:sz w:val="22"/>
                <w:szCs w:val="22"/>
                <w:lang w:bidi="ru-RU"/>
              </w:rPr>
              <w:t xml:space="preserve">Комитет </w:t>
            </w:r>
            <w:r w:rsidRPr="0033711A">
              <w:rPr>
                <w:b/>
                <w:sz w:val="22"/>
                <w:szCs w:val="22"/>
                <w:lang w:bidi="ru-RU"/>
              </w:rPr>
              <w:t>по дорожному хозяйству</w:t>
            </w:r>
            <w:r w:rsidRPr="0033711A">
              <w:rPr>
                <w:sz w:val="22"/>
                <w:szCs w:val="22"/>
                <w:lang w:bidi="ru-RU"/>
              </w:rPr>
              <w:t xml:space="preserve"> Ленинградской области (письмо от 14.10.2021 № 05-3375/2021-0-1)</w:t>
            </w:r>
          </w:p>
        </w:tc>
        <w:tc>
          <w:tcPr>
            <w:tcW w:w="6608" w:type="dxa"/>
          </w:tcPr>
          <w:p w:rsidR="004125DE" w:rsidRPr="0033711A" w:rsidRDefault="005D2D59" w:rsidP="005D2D59">
            <w:pPr>
              <w:spacing w:line="322" w:lineRule="exact"/>
              <w:ind w:firstLine="0"/>
              <w:rPr>
                <w:rStyle w:val="5Exact"/>
                <w:sz w:val="22"/>
                <w:szCs w:val="22"/>
              </w:rPr>
            </w:pPr>
            <w:r w:rsidRPr="0033711A">
              <w:rPr>
                <w:b/>
                <w:sz w:val="22"/>
                <w:szCs w:val="22"/>
                <w:lang w:bidi="ru-RU"/>
              </w:rPr>
              <w:t>С</w:t>
            </w:r>
            <w:r w:rsidR="004125DE" w:rsidRPr="0033711A">
              <w:rPr>
                <w:b/>
                <w:sz w:val="22"/>
                <w:szCs w:val="22"/>
                <w:lang w:bidi="ru-RU"/>
              </w:rPr>
              <w:t>огласовывает</w:t>
            </w:r>
            <w:r>
              <w:rPr>
                <w:b/>
                <w:sz w:val="22"/>
                <w:szCs w:val="22"/>
                <w:lang w:bidi="ru-RU"/>
              </w:rPr>
              <w:t xml:space="preserve"> </w:t>
            </w:r>
            <w:r w:rsidR="004125DE" w:rsidRPr="0033711A">
              <w:rPr>
                <w:sz w:val="22"/>
                <w:szCs w:val="22"/>
                <w:lang w:bidi="ru-RU"/>
              </w:rPr>
              <w:t>проект генерального плана</w:t>
            </w:r>
            <w:r w:rsidR="004125DE" w:rsidRPr="0033711A">
              <w:rPr>
                <w:rStyle w:val="5Exact"/>
                <w:sz w:val="22"/>
                <w:szCs w:val="22"/>
              </w:rPr>
              <w:t>.</w:t>
            </w:r>
          </w:p>
        </w:tc>
        <w:tc>
          <w:tcPr>
            <w:tcW w:w="5209" w:type="dxa"/>
          </w:tcPr>
          <w:p w:rsidR="004125DE" w:rsidRPr="0033711A" w:rsidRDefault="004125DE" w:rsidP="0033542A">
            <w:pPr>
              <w:ind w:firstLine="0"/>
              <w:rPr>
                <w:sz w:val="22"/>
                <w:szCs w:val="22"/>
              </w:rPr>
            </w:pPr>
          </w:p>
        </w:tc>
      </w:tr>
      <w:tr w:rsidR="00DF1442" w:rsidRPr="0033711A" w:rsidTr="00A573BD">
        <w:tc>
          <w:tcPr>
            <w:tcW w:w="2743" w:type="dxa"/>
          </w:tcPr>
          <w:p w:rsidR="00186E18" w:rsidRPr="0033711A" w:rsidRDefault="00186E18" w:rsidP="0033542A">
            <w:pPr>
              <w:ind w:firstLine="0"/>
              <w:rPr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  <w:lang w:bidi="ru-RU"/>
              </w:rPr>
              <w:t xml:space="preserve">Комитет </w:t>
            </w:r>
            <w:r w:rsidRPr="0033711A">
              <w:rPr>
                <w:b/>
                <w:sz w:val="22"/>
                <w:szCs w:val="22"/>
                <w:lang w:bidi="ru-RU"/>
              </w:rPr>
              <w:t>по жилищно-коммунальному хозяйству</w:t>
            </w:r>
            <w:r w:rsidRPr="0033711A">
              <w:rPr>
                <w:sz w:val="22"/>
                <w:szCs w:val="22"/>
                <w:lang w:bidi="ru-RU"/>
              </w:rPr>
              <w:t xml:space="preserve"> Ленинградской области (письмо от 15.10.2021 № ис-7495/2021)</w:t>
            </w:r>
          </w:p>
        </w:tc>
        <w:tc>
          <w:tcPr>
            <w:tcW w:w="6608" w:type="dxa"/>
          </w:tcPr>
          <w:p w:rsidR="00186E18" w:rsidRPr="0033711A" w:rsidRDefault="004B16D7" w:rsidP="0033542A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 xml:space="preserve">Может быть </w:t>
            </w:r>
            <w:r w:rsidRPr="0033711A">
              <w:rPr>
                <w:b/>
                <w:sz w:val="22"/>
                <w:szCs w:val="22"/>
              </w:rPr>
              <w:t>согласован</w:t>
            </w:r>
            <w:r w:rsidRPr="0033711A">
              <w:rPr>
                <w:sz w:val="22"/>
                <w:szCs w:val="22"/>
              </w:rPr>
              <w:t xml:space="preserve"> в случае внесения соответствующих изменений.</w:t>
            </w:r>
          </w:p>
          <w:p w:rsidR="00DF1442" w:rsidRPr="0033711A" w:rsidRDefault="00DF1442" w:rsidP="00DF1442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 xml:space="preserve">В представленных материалах проекта отмечено, что в границах </w:t>
            </w:r>
            <w:proofErr w:type="spellStart"/>
            <w:r w:rsidRPr="0033711A">
              <w:rPr>
                <w:sz w:val="22"/>
                <w:szCs w:val="22"/>
              </w:rPr>
              <w:t>Калитинского</w:t>
            </w:r>
            <w:proofErr w:type="spellEnd"/>
            <w:r w:rsidRPr="0033711A">
              <w:rPr>
                <w:sz w:val="22"/>
                <w:szCs w:val="22"/>
              </w:rPr>
              <w:t xml:space="preserve"> сельского поселения предусмотрены мероприятия по реконструкции очистных канализационных сооружений в 2021 году в рамках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3711A">
              <w:rPr>
                <w:sz w:val="22"/>
                <w:szCs w:val="22"/>
              </w:rPr>
              <w:t>энергоэффективности</w:t>
            </w:r>
            <w:proofErr w:type="spellEnd"/>
            <w:r w:rsidRPr="0033711A">
              <w:rPr>
                <w:sz w:val="22"/>
                <w:szCs w:val="22"/>
              </w:rPr>
              <w:t xml:space="preserve"> в Ленинградской области», в то время как в соответствии с Перечнем </w:t>
            </w:r>
            <w:r w:rsidRPr="0033711A">
              <w:rPr>
                <w:sz w:val="22"/>
                <w:szCs w:val="22"/>
              </w:rPr>
              <w:lastRenderedPageBreak/>
              <w:t xml:space="preserve">объектов инвестиций и распределением субсидий из областного бюджета Ленинградской области на 2021 год в целях </w:t>
            </w:r>
            <w:proofErr w:type="spellStart"/>
            <w:r w:rsidRPr="0033711A">
              <w:rPr>
                <w:sz w:val="22"/>
                <w:szCs w:val="22"/>
              </w:rPr>
              <w:t>софинансирования</w:t>
            </w:r>
            <w:proofErr w:type="spellEnd"/>
            <w:r w:rsidRPr="0033711A">
              <w:rPr>
                <w:sz w:val="22"/>
                <w:szCs w:val="22"/>
              </w:rPr>
              <w:t xml:space="preserve"> мероприятия, утвержденного постановлением Правительства Ленинградской области от 27.12.2017 № 624 (в редакции постановления Правительства Ленинградской области от 19.07.2021 № 456), в 2021 году финансирование объекта «Реконструкция канализационных очистных сооружений (КОС) г. Волосово со строительством и реконструкцией канализационных насосных станций (КНС) и канализационных коллекторов поселков и деревень </w:t>
            </w:r>
            <w:proofErr w:type="spellStart"/>
            <w:r w:rsidRPr="0033711A">
              <w:rPr>
                <w:sz w:val="22"/>
                <w:szCs w:val="22"/>
              </w:rPr>
              <w:t>Торосово</w:t>
            </w:r>
            <w:proofErr w:type="spellEnd"/>
            <w:r w:rsidRPr="0033711A">
              <w:rPr>
                <w:sz w:val="22"/>
                <w:szCs w:val="22"/>
              </w:rPr>
              <w:t xml:space="preserve">, Губаницы, </w:t>
            </w:r>
            <w:proofErr w:type="spellStart"/>
            <w:r w:rsidRPr="0033711A">
              <w:rPr>
                <w:sz w:val="22"/>
                <w:szCs w:val="22"/>
              </w:rPr>
              <w:t>Калитино</w:t>
            </w:r>
            <w:proofErr w:type="spellEnd"/>
            <w:r w:rsidRPr="0033711A">
              <w:rPr>
                <w:sz w:val="22"/>
                <w:szCs w:val="22"/>
              </w:rPr>
              <w:t xml:space="preserve">, Кикерино, Клопицы, Курковицы, </w:t>
            </w:r>
            <w:proofErr w:type="spellStart"/>
            <w:r w:rsidRPr="0033711A">
              <w:rPr>
                <w:sz w:val="22"/>
                <w:szCs w:val="22"/>
              </w:rPr>
              <w:t>Лисино</w:t>
            </w:r>
            <w:proofErr w:type="spellEnd"/>
            <w:r w:rsidRPr="0033711A">
              <w:rPr>
                <w:sz w:val="22"/>
                <w:szCs w:val="22"/>
              </w:rPr>
              <w:t xml:space="preserve">, Рабитицы, </w:t>
            </w:r>
            <w:proofErr w:type="spellStart"/>
            <w:r w:rsidRPr="0033711A">
              <w:rPr>
                <w:sz w:val="22"/>
                <w:szCs w:val="22"/>
              </w:rPr>
              <w:t>Сумино</w:t>
            </w:r>
            <w:proofErr w:type="spellEnd"/>
            <w:r w:rsidRPr="0033711A">
              <w:rPr>
                <w:sz w:val="22"/>
                <w:szCs w:val="22"/>
              </w:rPr>
              <w:t xml:space="preserve"> (8000 куб. м в сутки)» не предусмотрено.</w:t>
            </w:r>
          </w:p>
        </w:tc>
        <w:tc>
          <w:tcPr>
            <w:tcW w:w="5209" w:type="dxa"/>
          </w:tcPr>
          <w:p w:rsidR="00186E18" w:rsidRPr="0033711A" w:rsidRDefault="00186E18" w:rsidP="00186E18">
            <w:pPr>
              <w:ind w:firstLine="0"/>
              <w:rPr>
                <w:rStyle w:val="5Exact"/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lastRenderedPageBreak/>
              <w:t>Замечание учтено. Материалы по обоснованию проекта</w:t>
            </w:r>
            <w:r w:rsidRPr="0033711A">
              <w:rPr>
                <w:rStyle w:val="5Exact"/>
                <w:sz w:val="22"/>
                <w:szCs w:val="22"/>
              </w:rPr>
              <w:t xml:space="preserve"> доработаны. </w:t>
            </w:r>
          </w:p>
          <w:p w:rsidR="00186E18" w:rsidRPr="0033711A" w:rsidRDefault="00186E18" w:rsidP="0033542A">
            <w:pPr>
              <w:ind w:firstLine="0"/>
              <w:rPr>
                <w:sz w:val="22"/>
                <w:szCs w:val="22"/>
              </w:rPr>
            </w:pPr>
          </w:p>
        </w:tc>
      </w:tr>
      <w:tr w:rsidR="00A72905" w:rsidRPr="0033711A" w:rsidTr="00A573BD">
        <w:tc>
          <w:tcPr>
            <w:tcW w:w="2743" w:type="dxa"/>
          </w:tcPr>
          <w:p w:rsidR="00572A5D" w:rsidRPr="0033711A" w:rsidRDefault="00572A5D" w:rsidP="00572A5D">
            <w:pPr>
              <w:ind w:firstLine="0"/>
              <w:rPr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  <w:lang w:bidi="ru-RU"/>
              </w:rPr>
              <w:lastRenderedPageBreak/>
              <w:t xml:space="preserve">Комитет </w:t>
            </w:r>
            <w:r w:rsidRPr="0033711A">
              <w:rPr>
                <w:b/>
                <w:sz w:val="22"/>
                <w:szCs w:val="22"/>
                <w:lang w:bidi="ru-RU"/>
              </w:rPr>
              <w:t>по природным ресурсам</w:t>
            </w:r>
            <w:r w:rsidRPr="0033711A">
              <w:rPr>
                <w:sz w:val="22"/>
                <w:szCs w:val="22"/>
                <w:lang w:bidi="ru-RU"/>
              </w:rPr>
              <w:t xml:space="preserve"> Ленинградской области  (письмо от 14.10.2021 № 02-22373/2021)</w:t>
            </w:r>
          </w:p>
        </w:tc>
        <w:tc>
          <w:tcPr>
            <w:tcW w:w="6608" w:type="dxa"/>
          </w:tcPr>
          <w:p w:rsidR="00A72905" w:rsidRPr="0033711A" w:rsidRDefault="00A72905" w:rsidP="00A72905">
            <w:pPr>
              <w:ind w:firstLine="743"/>
              <w:rPr>
                <w:rStyle w:val="20"/>
                <w:sz w:val="22"/>
                <w:szCs w:val="22"/>
              </w:rPr>
            </w:pPr>
            <w:r w:rsidRPr="0033711A">
              <w:rPr>
                <w:rStyle w:val="20"/>
                <w:sz w:val="22"/>
                <w:szCs w:val="22"/>
              </w:rPr>
              <w:t>По результатам рассмотрения принято решение: об отказе в согласовании проекта изменений в генеральный план муниципального образования Калитинское</w:t>
            </w:r>
            <w:r w:rsidRPr="0033711A">
              <w:rPr>
                <w:rStyle w:val="20"/>
                <w:sz w:val="22"/>
                <w:szCs w:val="22"/>
              </w:rPr>
              <w:tab/>
              <w:t>сельское поселение</w:t>
            </w:r>
            <w:r w:rsidRPr="0033711A">
              <w:rPr>
                <w:rStyle w:val="20"/>
                <w:sz w:val="22"/>
                <w:szCs w:val="22"/>
              </w:rPr>
              <w:tab/>
              <w:t>Волосовского</w:t>
            </w:r>
            <w:r w:rsidRPr="0033711A">
              <w:rPr>
                <w:rStyle w:val="20"/>
                <w:sz w:val="22"/>
                <w:szCs w:val="22"/>
              </w:rPr>
              <w:tab/>
              <w:t>муниципального района Ленинградской области и материалов по его обоснованию.</w:t>
            </w:r>
          </w:p>
          <w:p w:rsidR="00A72905" w:rsidRPr="0033711A" w:rsidRDefault="00A72905" w:rsidP="00A72905">
            <w:pPr>
              <w:ind w:firstLine="743"/>
              <w:rPr>
                <w:rStyle w:val="20"/>
                <w:sz w:val="22"/>
                <w:szCs w:val="22"/>
              </w:rPr>
            </w:pPr>
            <w:r w:rsidRPr="0033711A">
              <w:rPr>
                <w:rStyle w:val="20"/>
                <w:sz w:val="22"/>
                <w:szCs w:val="22"/>
              </w:rPr>
              <w:t>Основанием для отказа является:</w:t>
            </w:r>
          </w:p>
          <w:p w:rsidR="00A72905" w:rsidRPr="0033711A" w:rsidRDefault="00A72905" w:rsidP="00A72905">
            <w:pPr>
              <w:widowControl w:val="0"/>
              <w:numPr>
                <w:ilvl w:val="0"/>
                <w:numId w:val="10"/>
              </w:numPr>
              <w:tabs>
                <w:tab w:val="left" w:pos="1426"/>
              </w:tabs>
              <w:ind w:firstLine="743"/>
              <w:rPr>
                <w:rStyle w:val="20"/>
                <w:sz w:val="22"/>
                <w:szCs w:val="22"/>
              </w:rPr>
            </w:pPr>
            <w:r w:rsidRPr="0033711A">
              <w:rPr>
                <w:rStyle w:val="20"/>
                <w:sz w:val="22"/>
                <w:szCs w:val="22"/>
              </w:rPr>
              <w:t xml:space="preserve">В границах муниципального образования расположена особо охраняемая природная территория регионального значения - памятник природы «Истоки реки Оредеж в урочище </w:t>
            </w:r>
            <w:proofErr w:type="spellStart"/>
            <w:r w:rsidRPr="0033711A">
              <w:rPr>
                <w:rStyle w:val="20"/>
                <w:sz w:val="22"/>
                <w:szCs w:val="22"/>
              </w:rPr>
              <w:t>Донцо</w:t>
            </w:r>
            <w:proofErr w:type="spellEnd"/>
            <w:r w:rsidRPr="0033711A">
              <w:rPr>
                <w:rStyle w:val="20"/>
                <w:sz w:val="22"/>
                <w:szCs w:val="22"/>
              </w:rPr>
              <w:t>» (далее - Памятник природы).</w:t>
            </w:r>
          </w:p>
          <w:p w:rsidR="00A72905" w:rsidRPr="0033711A" w:rsidRDefault="00A72905" w:rsidP="00A72905">
            <w:pPr>
              <w:ind w:firstLine="743"/>
              <w:rPr>
                <w:rStyle w:val="20"/>
                <w:sz w:val="22"/>
                <w:szCs w:val="22"/>
              </w:rPr>
            </w:pPr>
            <w:r w:rsidRPr="0033711A">
              <w:rPr>
                <w:rStyle w:val="20"/>
                <w:sz w:val="22"/>
                <w:szCs w:val="22"/>
              </w:rPr>
              <w:t>Сведения о границах Памятника природы учтены в Едином государственном реестре недвижимости (далее - ЕРГН).</w:t>
            </w:r>
          </w:p>
          <w:p w:rsidR="00572A5D" w:rsidRPr="0033711A" w:rsidRDefault="00A72905" w:rsidP="00A72905">
            <w:pPr>
              <w:ind w:firstLine="743"/>
              <w:rPr>
                <w:rStyle w:val="20"/>
                <w:b/>
                <w:bCs/>
                <w:sz w:val="22"/>
                <w:szCs w:val="22"/>
              </w:rPr>
            </w:pPr>
            <w:r w:rsidRPr="0033711A">
              <w:rPr>
                <w:rStyle w:val="20"/>
                <w:sz w:val="22"/>
                <w:szCs w:val="22"/>
              </w:rPr>
              <w:t xml:space="preserve">Паспорт Памятника природы утвержден постановлением Правительства Ленинградской области от </w:t>
            </w:r>
            <w:r w:rsidRPr="0033711A">
              <w:rPr>
                <w:rStyle w:val="20"/>
                <w:b/>
                <w:bCs/>
                <w:sz w:val="22"/>
                <w:szCs w:val="22"/>
              </w:rPr>
              <w:t>26.12.1996 № 494.</w:t>
            </w:r>
          </w:p>
          <w:p w:rsidR="00A72905" w:rsidRPr="0033711A" w:rsidRDefault="00A72905" w:rsidP="00A729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1262"/>
              </w:tabs>
              <w:ind w:left="0"/>
              <w:rPr>
                <w:rStyle w:val="20"/>
                <w:sz w:val="22"/>
                <w:szCs w:val="22"/>
              </w:rPr>
            </w:pPr>
            <w:r w:rsidRPr="0033711A">
              <w:rPr>
                <w:rStyle w:val="20"/>
                <w:sz w:val="22"/>
                <w:szCs w:val="22"/>
              </w:rPr>
              <w:t>В материалах проекта необходимо учесть информацию о режиме в границах зон с особыми условиями использования территорий.</w:t>
            </w:r>
          </w:p>
          <w:p w:rsidR="00A57EED" w:rsidRPr="0033711A" w:rsidRDefault="00A57EED" w:rsidP="00A57EE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1262"/>
              </w:tabs>
              <w:ind w:left="0"/>
              <w:rPr>
                <w:rStyle w:val="20"/>
                <w:sz w:val="22"/>
                <w:szCs w:val="22"/>
              </w:rPr>
            </w:pPr>
            <w:r w:rsidRPr="0033711A">
              <w:rPr>
                <w:rStyle w:val="20"/>
                <w:sz w:val="22"/>
                <w:szCs w:val="22"/>
              </w:rPr>
              <w:t>Материалы необходимо откорректировать и дополнить достоверной информацией о землях лесного фонда с указанием участковых лесничеств, в соответствии с лесохозяйственным регламентом лесничества, а также отражением указанной информации на представленном графическом материале.</w:t>
            </w:r>
          </w:p>
          <w:p w:rsidR="00A57EED" w:rsidRPr="0033711A" w:rsidRDefault="00A57EED" w:rsidP="00A57EE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1262"/>
              </w:tabs>
              <w:ind w:left="0"/>
              <w:rPr>
                <w:rStyle w:val="20"/>
                <w:sz w:val="22"/>
                <w:szCs w:val="22"/>
              </w:rPr>
            </w:pPr>
            <w:r w:rsidRPr="0033711A">
              <w:rPr>
                <w:rStyle w:val="20"/>
                <w:sz w:val="22"/>
                <w:szCs w:val="22"/>
              </w:rPr>
              <w:t>Необходимо дополнить информацию о земельных участках имеющих двойной учет.</w:t>
            </w:r>
          </w:p>
          <w:p w:rsidR="00A72905" w:rsidRPr="0033711A" w:rsidRDefault="00A72905" w:rsidP="00A72905">
            <w:pPr>
              <w:ind w:firstLine="743"/>
              <w:rPr>
                <w:rStyle w:val="20"/>
                <w:sz w:val="22"/>
                <w:szCs w:val="22"/>
              </w:rPr>
            </w:pPr>
          </w:p>
        </w:tc>
        <w:tc>
          <w:tcPr>
            <w:tcW w:w="5209" w:type="dxa"/>
          </w:tcPr>
          <w:p w:rsidR="00A72905" w:rsidRPr="0033711A" w:rsidRDefault="00572A5D" w:rsidP="0033542A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 xml:space="preserve">Замечания учтены. </w:t>
            </w:r>
          </w:p>
          <w:p w:rsidR="00A72905" w:rsidRPr="0033711A" w:rsidRDefault="00A72905" w:rsidP="00A72905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Функциональное зонирование в границах ООПТ уточнено в соответствии с замечаниями. Карта функциональных зон поселения и утверждаемая часть дополнены примечанием в части соблюдения режима ООПТ.</w:t>
            </w:r>
          </w:p>
          <w:p w:rsidR="00A72905" w:rsidRPr="0033711A" w:rsidRDefault="00A72905" w:rsidP="0033542A">
            <w:pPr>
              <w:ind w:firstLine="0"/>
              <w:rPr>
                <w:sz w:val="22"/>
                <w:szCs w:val="22"/>
              </w:rPr>
            </w:pPr>
          </w:p>
          <w:p w:rsidR="00572A5D" w:rsidRPr="0033711A" w:rsidRDefault="00572A5D" w:rsidP="0033542A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Текстовая часть материалов по обоснованию дополнена</w:t>
            </w:r>
            <w:r w:rsidR="00A57EED" w:rsidRPr="0033711A">
              <w:rPr>
                <w:sz w:val="22"/>
                <w:szCs w:val="22"/>
              </w:rPr>
              <w:t xml:space="preserve"> сведениями о зонах с особыми условиями использования территорий</w:t>
            </w:r>
            <w:r w:rsidRPr="0033711A">
              <w:rPr>
                <w:sz w:val="22"/>
                <w:szCs w:val="22"/>
              </w:rPr>
              <w:t>.</w:t>
            </w:r>
          </w:p>
          <w:p w:rsidR="00D2007B" w:rsidRPr="0033711A" w:rsidRDefault="00D2007B" w:rsidP="00D2007B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Сведения о границах лесничеств представлены на карте «Карта современного использования территории. Карта зон с особыми условиями использования территорий».</w:t>
            </w:r>
          </w:p>
          <w:p w:rsidR="00D2007B" w:rsidRPr="0033711A" w:rsidRDefault="00D2007B" w:rsidP="00D2007B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В настоящее время материалы по земельным участкам двойного учета направлены на рассмотрение на Межведомственную рабочую группу.</w:t>
            </w:r>
          </w:p>
          <w:p w:rsidR="00572A5D" w:rsidRPr="0033711A" w:rsidRDefault="00572A5D" w:rsidP="0033542A">
            <w:pPr>
              <w:ind w:firstLine="0"/>
              <w:rPr>
                <w:sz w:val="22"/>
                <w:szCs w:val="22"/>
              </w:rPr>
            </w:pPr>
          </w:p>
        </w:tc>
      </w:tr>
      <w:tr w:rsidR="0067624F" w:rsidRPr="0033711A" w:rsidTr="00A573BD">
        <w:tc>
          <w:tcPr>
            <w:tcW w:w="2743" w:type="dxa"/>
          </w:tcPr>
          <w:p w:rsidR="000375A2" w:rsidRPr="0033711A" w:rsidRDefault="000375A2" w:rsidP="000375A2">
            <w:pPr>
              <w:ind w:firstLine="0"/>
              <w:rPr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  <w:lang w:bidi="ru-RU"/>
              </w:rPr>
              <w:lastRenderedPageBreak/>
              <w:t xml:space="preserve">Ленинградский областной комитет </w:t>
            </w:r>
            <w:r w:rsidRPr="0033711A">
              <w:rPr>
                <w:b/>
                <w:sz w:val="22"/>
                <w:szCs w:val="22"/>
                <w:lang w:bidi="ru-RU"/>
              </w:rPr>
              <w:t>по управлению государственным имуществом</w:t>
            </w:r>
            <w:r w:rsidRPr="0033711A">
              <w:rPr>
                <w:sz w:val="22"/>
                <w:szCs w:val="22"/>
                <w:lang w:bidi="ru-RU"/>
              </w:rPr>
              <w:t xml:space="preserve"> (письмо от 12.10.2021 № 04-9666/2021)</w:t>
            </w:r>
          </w:p>
        </w:tc>
        <w:tc>
          <w:tcPr>
            <w:tcW w:w="6608" w:type="dxa"/>
          </w:tcPr>
          <w:p w:rsidR="000375A2" w:rsidRPr="0033711A" w:rsidRDefault="0067624F" w:rsidP="0067624F">
            <w:pPr>
              <w:ind w:firstLine="743"/>
              <w:rPr>
                <w:rStyle w:val="20"/>
                <w:sz w:val="22"/>
                <w:szCs w:val="22"/>
              </w:rPr>
            </w:pPr>
            <w:r w:rsidRPr="0033711A">
              <w:rPr>
                <w:rStyle w:val="20"/>
                <w:sz w:val="22"/>
                <w:szCs w:val="22"/>
              </w:rPr>
              <w:t>В карте функциональных зон поселения земельный участок с кадастровым номером 47:22:0630006:30 отнесен к функциональной зоне застройки индивидуальными жилыми домами. Указанный земельный участок является собственностью Ленинградской области. Вид разрешенного использования - для размещения здания ремонтно-механических мастерских. При этом смежный земельный участок с кадастровым номером 47:22:0630006:31 с аналогичным видом разрешенного использования отнесен к зоне транспортной инфраструктуры. Считаем необходимым уточнить отнесение земельных участков к различным функциональным зонам.</w:t>
            </w:r>
          </w:p>
          <w:p w:rsidR="0067624F" w:rsidRPr="0033711A" w:rsidRDefault="0067624F" w:rsidP="0067624F">
            <w:pPr>
              <w:ind w:firstLine="743"/>
              <w:rPr>
                <w:rStyle w:val="20"/>
                <w:sz w:val="22"/>
                <w:szCs w:val="22"/>
              </w:rPr>
            </w:pPr>
            <w:r w:rsidRPr="0033711A">
              <w:rPr>
                <w:rStyle w:val="20"/>
                <w:sz w:val="22"/>
                <w:szCs w:val="22"/>
              </w:rPr>
              <w:t>В Проекте в рамках реализации областных законов Ленинградской области от 14.10.2008 №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и от 17 июля 2018 года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указано, что земельные участки предоставляются в разных населенных пунктах с учетом пожеланий заявителей, большие массивы застройки не формируются.</w:t>
            </w:r>
          </w:p>
          <w:p w:rsidR="00E37A21" w:rsidRPr="0033711A" w:rsidRDefault="00E37A21" w:rsidP="00E37A21">
            <w:pPr>
              <w:ind w:firstLine="743"/>
              <w:rPr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  <w:lang w:bidi="ru-RU"/>
              </w:rPr>
              <w:t xml:space="preserve">При этом, исходя из количества семей, стоящих на очереди, данного количества земельных участков </w:t>
            </w:r>
            <w:proofErr w:type="gramStart"/>
            <w:r w:rsidRPr="0033711A">
              <w:rPr>
                <w:sz w:val="22"/>
                <w:szCs w:val="22"/>
                <w:lang w:bidi="ru-RU"/>
              </w:rPr>
              <w:t>не достаточно</w:t>
            </w:r>
            <w:proofErr w:type="gramEnd"/>
            <w:r w:rsidRPr="0033711A">
              <w:rPr>
                <w:sz w:val="22"/>
                <w:szCs w:val="22"/>
                <w:lang w:bidi="ru-RU"/>
              </w:rPr>
              <w:t xml:space="preserve"> для реализации областных законов на территории </w:t>
            </w:r>
            <w:proofErr w:type="spellStart"/>
            <w:r w:rsidRPr="0033711A">
              <w:rPr>
                <w:sz w:val="22"/>
                <w:szCs w:val="22"/>
                <w:lang w:bidi="ru-RU"/>
              </w:rPr>
              <w:t>Калитинского</w:t>
            </w:r>
            <w:proofErr w:type="spellEnd"/>
            <w:r w:rsidRPr="0033711A">
              <w:rPr>
                <w:sz w:val="22"/>
                <w:szCs w:val="22"/>
                <w:lang w:bidi="ru-RU"/>
              </w:rPr>
              <w:t xml:space="preserve"> сельского поселения. Считаем необходимым рассмотреть возможность выделения дополнительной территории.</w:t>
            </w:r>
          </w:p>
          <w:p w:rsidR="00E37A21" w:rsidRPr="0033711A" w:rsidRDefault="00E37A21" w:rsidP="00E37A21">
            <w:pPr>
              <w:ind w:firstLine="743"/>
              <w:rPr>
                <w:b/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  <w:lang w:bidi="ru-RU"/>
              </w:rPr>
              <w:t>По результатам рассмотрения принято решение согласовать проект при условии устранения замечаний.</w:t>
            </w:r>
          </w:p>
        </w:tc>
        <w:tc>
          <w:tcPr>
            <w:tcW w:w="5209" w:type="dxa"/>
          </w:tcPr>
          <w:p w:rsidR="0067624F" w:rsidRPr="0033711A" w:rsidRDefault="0067624F" w:rsidP="000375A2">
            <w:pPr>
              <w:ind w:firstLine="0"/>
              <w:rPr>
                <w:rStyle w:val="20"/>
                <w:color w:val="auto"/>
                <w:sz w:val="22"/>
                <w:szCs w:val="22"/>
              </w:rPr>
            </w:pPr>
            <w:r w:rsidRPr="0033711A">
              <w:rPr>
                <w:rStyle w:val="20"/>
                <w:color w:val="auto"/>
                <w:sz w:val="22"/>
                <w:szCs w:val="22"/>
              </w:rPr>
              <w:t>Замечания учтены.</w:t>
            </w:r>
          </w:p>
          <w:p w:rsidR="000375A2" w:rsidRPr="0033711A" w:rsidRDefault="0067624F" w:rsidP="000375A2">
            <w:pPr>
              <w:ind w:firstLine="0"/>
              <w:rPr>
                <w:noProof/>
                <w:sz w:val="22"/>
                <w:szCs w:val="22"/>
              </w:rPr>
            </w:pPr>
            <w:r w:rsidRPr="0033711A">
              <w:rPr>
                <w:rStyle w:val="20"/>
                <w:color w:val="auto"/>
                <w:sz w:val="22"/>
                <w:szCs w:val="22"/>
              </w:rPr>
              <w:t>З</w:t>
            </w:r>
            <w:r w:rsidR="000375A2" w:rsidRPr="0033711A">
              <w:rPr>
                <w:rStyle w:val="20"/>
                <w:color w:val="auto"/>
                <w:sz w:val="22"/>
                <w:szCs w:val="22"/>
              </w:rPr>
              <w:t xml:space="preserve">емельный участок с кадастровым номером 47:22:0630006:30 </w:t>
            </w:r>
            <w:r w:rsidR="000375A2" w:rsidRPr="0033711A">
              <w:rPr>
                <w:noProof/>
                <w:sz w:val="22"/>
                <w:szCs w:val="22"/>
              </w:rPr>
              <w:t>– для размещения ремонтно-мехаинческих мастерских –</w:t>
            </w:r>
            <w:r w:rsidR="00463A44">
              <w:rPr>
                <w:noProof/>
                <w:sz w:val="22"/>
                <w:szCs w:val="22"/>
              </w:rPr>
              <w:t xml:space="preserve"> </w:t>
            </w:r>
            <w:r w:rsidR="000375A2" w:rsidRPr="0033711A">
              <w:rPr>
                <w:noProof/>
                <w:sz w:val="22"/>
                <w:szCs w:val="22"/>
              </w:rPr>
              <w:t xml:space="preserve">включен в функциональную зону </w:t>
            </w:r>
            <w:r w:rsidRPr="0033711A">
              <w:rPr>
                <w:sz w:val="22"/>
                <w:szCs w:val="22"/>
              </w:rPr>
              <w:t>транспортной инфраструктуры</w:t>
            </w:r>
          </w:p>
          <w:p w:rsidR="00490952" w:rsidRPr="0033711A" w:rsidRDefault="00490952" w:rsidP="000375A2">
            <w:pPr>
              <w:ind w:firstLine="0"/>
              <w:rPr>
                <w:noProof/>
                <w:sz w:val="22"/>
                <w:szCs w:val="22"/>
              </w:rPr>
            </w:pPr>
          </w:p>
          <w:p w:rsidR="00490952" w:rsidRPr="0033711A" w:rsidRDefault="00541D01" w:rsidP="00541D01">
            <w:pPr>
              <w:ind w:firstLine="0"/>
              <w:rPr>
                <w:b/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Материалы проекта дополнены информацией о дополнительной территории, которая позволит обеспечить реализацию областных законов 105-оз и 75-оз с учетом имеющейся очереди и демографического прогноза (раздел 4.3.4, стр.132).</w:t>
            </w:r>
          </w:p>
        </w:tc>
      </w:tr>
      <w:tr w:rsidR="004B6712" w:rsidRPr="0033711A" w:rsidTr="00A573BD">
        <w:tc>
          <w:tcPr>
            <w:tcW w:w="2743" w:type="dxa"/>
          </w:tcPr>
          <w:p w:rsidR="000A5BAC" w:rsidRPr="0033711A" w:rsidRDefault="000A5BAC" w:rsidP="000A5BAC">
            <w:pPr>
              <w:ind w:firstLine="0"/>
              <w:rPr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  <w:lang w:bidi="ru-RU"/>
              </w:rPr>
              <w:t xml:space="preserve">Комитет Ленинградской области </w:t>
            </w:r>
            <w:r w:rsidRPr="0033711A">
              <w:rPr>
                <w:b/>
                <w:sz w:val="22"/>
                <w:szCs w:val="22"/>
                <w:lang w:bidi="ru-RU"/>
              </w:rPr>
              <w:t>по транспорту</w:t>
            </w:r>
            <w:r w:rsidRPr="0033711A">
              <w:rPr>
                <w:sz w:val="22"/>
                <w:szCs w:val="22"/>
                <w:lang w:bidi="ru-RU"/>
              </w:rPr>
              <w:t xml:space="preserve"> (письмо от 11.10.2021 № Исх-4167/2021)</w:t>
            </w:r>
          </w:p>
        </w:tc>
        <w:tc>
          <w:tcPr>
            <w:tcW w:w="6608" w:type="dxa"/>
          </w:tcPr>
          <w:p w:rsidR="004B6712" w:rsidRPr="0033711A" w:rsidRDefault="004B6712" w:rsidP="004B6712">
            <w:pPr>
              <w:ind w:firstLine="0"/>
              <w:rPr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  <w:lang w:bidi="ru-RU"/>
              </w:rPr>
              <w:t xml:space="preserve">По итогам рассмотрения определено, что проект подготовлен с учётом требований, определённых распоряжением Министерства транспорта Российской Федерации от 31.01.2017 № 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</w:t>
            </w:r>
            <w:r w:rsidRPr="0033711A">
              <w:rPr>
                <w:sz w:val="22"/>
                <w:szCs w:val="22"/>
                <w:lang w:bidi="ru-RU"/>
              </w:rPr>
              <w:lastRenderedPageBreak/>
              <w:t>транспортом» и приказом Минэкономразвития России от 09.01.2018 № 10 «Требования к описанию и отображению в документах территориального планирования объектов федерального значения, объектов регионального значения и объектов местного значения». Предложения по развитию инфраструктуры общественного транспорта приведены в общем тексте материалов по обоснованию.</w:t>
            </w:r>
          </w:p>
          <w:p w:rsidR="000A5BAC" w:rsidRPr="0033711A" w:rsidRDefault="004B6712" w:rsidP="004B6712">
            <w:pPr>
              <w:ind w:firstLine="0"/>
              <w:rPr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  <w:lang w:bidi="ru-RU"/>
              </w:rPr>
              <w:t>Вместе с тем, в проекте отсутствует анализ соблюдения стандартов территориальной доступности остановочных пунктов для населённых пунктов поселения. В картографических материалах применяемые условные обозначения наслаиваются друг на друга, что затрудняет и в ряде случаев не позволяет их прочтение.</w:t>
            </w:r>
          </w:p>
        </w:tc>
        <w:tc>
          <w:tcPr>
            <w:tcW w:w="5209" w:type="dxa"/>
          </w:tcPr>
          <w:p w:rsidR="000A5BAC" w:rsidRPr="0033711A" w:rsidRDefault="000A5BAC" w:rsidP="0033542A">
            <w:pPr>
              <w:ind w:firstLine="0"/>
              <w:rPr>
                <w:rStyle w:val="5Exact"/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lastRenderedPageBreak/>
              <w:t>Замечание учтено. Материалы по обоснованию проекта</w:t>
            </w:r>
            <w:r w:rsidRPr="0033711A">
              <w:rPr>
                <w:rStyle w:val="5Exact"/>
                <w:sz w:val="22"/>
                <w:szCs w:val="22"/>
              </w:rPr>
              <w:t xml:space="preserve"> доработаны. </w:t>
            </w:r>
          </w:p>
          <w:p w:rsidR="000A5BAC" w:rsidRPr="0033711A" w:rsidRDefault="000A5BAC" w:rsidP="0033542A">
            <w:pPr>
              <w:ind w:firstLine="0"/>
              <w:rPr>
                <w:sz w:val="22"/>
                <w:szCs w:val="22"/>
              </w:rPr>
            </w:pPr>
          </w:p>
        </w:tc>
      </w:tr>
      <w:tr w:rsidR="00707D88" w:rsidRPr="0033711A" w:rsidTr="00A573BD">
        <w:tc>
          <w:tcPr>
            <w:tcW w:w="2743" w:type="dxa"/>
          </w:tcPr>
          <w:p w:rsidR="00EB381D" w:rsidRPr="0033711A" w:rsidRDefault="00EB381D" w:rsidP="00EB381D">
            <w:pPr>
              <w:ind w:firstLine="0"/>
              <w:rPr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  <w:lang w:bidi="ru-RU"/>
              </w:rPr>
              <w:lastRenderedPageBreak/>
              <w:t xml:space="preserve">Комитет по </w:t>
            </w:r>
            <w:r w:rsidRPr="0033711A">
              <w:rPr>
                <w:b/>
                <w:sz w:val="22"/>
                <w:szCs w:val="22"/>
                <w:lang w:bidi="ru-RU"/>
              </w:rPr>
              <w:t>здравоохранению</w:t>
            </w:r>
            <w:r w:rsidRPr="0033711A">
              <w:rPr>
                <w:sz w:val="22"/>
                <w:szCs w:val="22"/>
                <w:lang w:bidi="ru-RU"/>
              </w:rPr>
              <w:t xml:space="preserve"> Ленинградской области (письмо от 01.10.2021 № 40-1925/2021)</w:t>
            </w:r>
          </w:p>
        </w:tc>
        <w:tc>
          <w:tcPr>
            <w:tcW w:w="6608" w:type="dxa"/>
          </w:tcPr>
          <w:p w:rsidR="00EB381D" w:rsidRPr="0033711A" w:rsidRDefault="00EB381D" w:rsidP="0033542A">
            <w:pPr>
              <w:spacing w:line="322" w:lineRule="exact"/>
              <w:ind w:firstLine="0"/>
              <w:rPr>
                <w:b/>
                <w:sz w:val="22"/>
                <w:szCs w:val="22"/>
                <w:lang w:bidi="ru-RU"/>
              </w:rPr>
            </w:pPr>
            <w:r w:rsidRPr="0033711A">
              <w:rPr>
                <w:b/>
                <w:sz w:val="22"/>
                <w:szCs w:val="22"/>
                <w:lang w:bidi="ru-RU"/>
              </w:rPr>
              <w:t>Проект согласован</w:t>
            </w:r>
          </w:p>
        </w:tc>
        <w:tc>
          <w:tcPr>
            <w:tcW w:w="5209" w:type="dxa"/>
          </w:tcPr>
          <w:p w:rsidR="00EB381D" w:rsidRPr="0033711A" w:rsidRDefault="00EB381D" w:rsidP="0033542A">
            <w:pPr>
              <w:ind w:firstLine="0"/>
              <w:rPr>
                <w:sz w:val="22"/>
                <w:szCs w:val="22"/>
              </w:rPr>
            </w:pPr>
          </w:p>
        </w:tc>
      </w:tr>
      <w:tr w:rsidR="00221BE4" w:rsidRPr="0033711A" w:rsidTr="00A573BD">
        <w:tc>
          <w:tcPr>
            <w:tcW w:w="2743" w:type="dxa"/>
          </w:tcPr>
          <w:p w:rsidR="00F65831" w:rsidRPr="0033711A" w:rsidRDefault="00F65831" w:rsidP="00221BE4">
            <w:pPr>
              <w:ind w:firstLine="0"/>
              <w:rPr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  <w:lang w:bidi="ru-RU"/>
              </w:rPr>
              <w:t xml:space="preserve">Комитет по </w:t>
            </w:r>
            <w:r w:rsidRPr="0033711A">
              <w:rPr>
                <w:b/>
                <w:sz w:val="22"/>
                <w:szCs w:val="22"/>
                <w:lang w:bidi="ru-RU"/>
              </w:rPr>
              <w:t>топливно-энергетическому комплексу</w:t>
            </w:r>
            <w:r w:rsidRPr="0033711A">
              <w:rPr>
                <w:sz w:val="22"/>
                <w:szCs w:val="22"/>
                <w:lang w:bidi="ru-RU"/>
              </w:rPr>
              <w:t xml:space="preserve"> Ленинградской области (письмо от</w:t>
            </w:r>
            <w:r w:rsidR="00221BE4" w:rsidRPr="0033711A">
              <w:rPr>
                <w:sz w:val="22"/>
                <w:szCs w:val="22"/>
                <w:lang w:bidi="ru-RU"/>
              </w:rPr>
              <w:t xml:space="preserve"> 28.10.2021 № 3-5112/2021</w:t>
            </w:r>
            <w:r w:rsidRPr="0033711A">
              <w:rPr>
                <w:sz w:val="22"/>
                <w:szCs w:val="22"/>
                <w:lang w:bidi="ru-RU"/>
              </w:rPr>
              <w:t>)</w:t>
            </w:r>
          </w:p>
        </w:tc>
        <w:tc>
          <w:tcPr>
            <w:tcW w:w="6608" w:type="dxa"/>
          </w:tcPr>
          <w:p w:rsidR="00F65831" w:rsidRPr="0033711A" w:rsidRDefault="00221BE4" w:rsidP="00463A44">
            <w:pPr>
              <w:ind w:firstLine="0"/>
              <w:rPr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  <w:lang w:bidi="ru-RU"/>
              </w:rPr>
              <w:t>Отразить диспетчерские наименования линейных объектов на карт</w:t>
            </w:r>
            <w:r w:rsidR="00463A44">
              <w:rPr>
                <w:sz w:val="22"/>
                <w:szCs w:val="22"/>
                <w:lang w:bidi="ru-RU"/>
              </w:rPr>
              <w:t>е функциональных зон</w:t>
            </w:r>
            <w:r w:rsidRPr="0033711A">
              <w:rPr>
                <w:sz w:val="22"/>
                <w:szCs w:val="22"/>
                <w:lang w:bidi="ru-RU"/>
              </w:rPr>
              <w:t xml:space="preserve"> и в разделе 4.6.1, указать актуальные сведения о площадных и линейных объектах 35-110 </w:t>
            </w:r>
            <w:proofErr w:type="spellStart"/>
            <w:r w:rsidRPr="0033711A">
              <w:rPr>
                <w:sz w:val="22"/>
                <w:szCs w:val="22"/>
                <w:lang w:bidi="ru-RU"/>
              </w:rPr>
              <w:t>кВ</w:t>
            </w:r>
            <w:proofErr w:type="spellEnd"/>
            <w:r w:rsidRPr="0033711A">
              <w:rPr>
                <w:sz w:val="22"/>
                <w:szCs w:val="22"/>
                <w:lang w:bidi="ru-RU"/>
              </w:rPr>
              <w:t xml:space="preserve"> в соответствии с СИПР-2025</w:t>
            </w:r>
          </w:p>
        </w:tc>
        <w:tc>
          <w:tcPr>
            <w:tcW w:w="5209" w:type="dxa"/>
          </w:tcPr>
          <w:p w:rsidR="00F65831" w:rsidRPr="0033711A" w:rsidRDefault="00221BE4" w:rsidP="00221BE4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Замечание учтено. Раздел 4.6.1 откорректирован.</w:t>
            </w:r>
          </w:p>
          <w:p w:rsidR="00185EF2" w:rsidRPr="0033711A" w:rsidRDefault="00185EF2" w:rsidP="00221BE4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На карте функциональных зон поселения существующие объекты не показаны, только планируемые к строительству и реконструкции.</w:t>
            </w:r>
          </w:p>
        </w:tc>
      </w:tr>
      <w:tr w:rsidR="009A0B5C" w:rsidRPr="0033711A" w:rsidTr="00A573BD">
        <w:tc>
          <w:tcPr>
            <w:tcW w:w="2743" w:type="dxa"/>
          </w:tcPr>
          <w:p w:rsidR="009A0B5C" w:rsidRPr="0033711A" w:rsidRDefault="009A0B5C" w:rsidP="009A0B5C">
            <w:pPr>
              <w:ind w:firstLine="0"/>
              <w:rPr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  <w:lang w:bidi="ru-RU"/>
              </w:rPr>
              <w:t xml:space="preserve">Комитет по </w:t>
            </w:r>
            <w:r w:rsidRPr="0033711A">
              <w:rPr>
                <w:b/>
                <w:sz w:val="22"/>
                <w:szCs w:val="22"/>
                <w:lang w:bidi="ru-RU"/>
              </w:rPr>
              <w:t xml:space="preserve">агропромышленному и </w:t>
            </w:r>
            <w:proofErr w:type="spellStart"/>
            <w:r w:rsidRPr="0033711A">
              <w:rPr>
                <w:b/>
                <w:sz w:val="22"/>
                <w:szCs w:val="22"/>
                <w:lang w:bidi="ru-RU"/>
              </w:rPr>
              <w:t>рыбохозяйственному</w:t>
            </w:r>
            <w:proofErr w:type="spellEnd"/>
            <w:r w:rsidRPr="0033711A">
              <w:rPr>
                <w:sz w:val="22"/>
                <w:szCs w:val="22"/>
                <w:lang w:bidi="ru-RU"/>
              </w:rPr>
              <w:t xml:space="preserve"> комплексу Ленинградской области (письмо от 29.10.2021 № и-04-11427/2021)</w:t>
            </w:r>
          </w:p>
        </w:tc>
        <w:tc>
          <w:tcPr>
            <w:tcW w:w="6608" w:type="dxa"/>
          </w:tcPr>
          <w:p w:rsidR="009A0B5C" w:rsidRPr="0033711A" w:rsidRDefault="009A0B5C" w:rsidP="009A0B5C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Принято решение отказать в согласовании проекта.</w:t>
            </w:r>
          </w:p>
          <w:p w:rsidR="009A0B5C" w:rsidRPr="0033711A" w:rsidRDefault="009A0B5C" w:rsidP="009A0B5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09" w:type="dxa"/>
          </w:tcPr>
          <w:p w:rsidR="009A0B5C" w:rsidRPr="0033711A" w:rsidRDefault="009A0B5C" w:rsidP="009A0B5C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Замечания у</w:t>
            </w:r>
            <w:r w:rsidR="00463A44">
              <w:rPr>
                <w:sz w:val="22"/>
                <w:szCs w:val="22"/>
              </w:rPr>
              <w:t>чт</w:t>
            </w:r>
            <w:r w:rsidRPr="0033711A">
              <w:rPr>
                <w:sz w:val="22"/>
                <w:szCs w:val="22"/>
              </w:rPr>
              <w:t>ены.</w:t>
            </w:r>
          </w:p>
          <w:p w:rsidR="009A0B5C" w:rsidRPr="0033711A" w:rsidRDefault="009A0B5C" w:rsidP="009A0B5C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В материалах по обоснованию дополнена информация по предложениям в части изменения функциональных зон в границах земель сельскохозяйственного назначения (раздел 4.8, стр.199) и по предложениям по переводу земель сельскохозяйственного назначения в иные категории земель (раздел 4.3.5, стр. 138).</w:t>
            </w:r>
          </w:p>
        </w:tc>
      </w:tr>
      <w:tr w:rsidR="0079794E" w:rsidRPr="0033711A" w:rsidTr="00A573BD">
        <w:tc>
          <w:tcPr>
            <w:tcW w:w="2743" w:type="dxa"/>
          </w:tcPr>
          <w:p w:rsidR="00F65831" w:rsidRPr="0033711A" w:rsidRDefault="00F65831" w:rsidP="00F65831">
            <w:pPr>
              <w:ind w:firstLine="0"/>
              <w:rPr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  <w:lang w:bidi="ru-RU"/>
              </w:rPr>
              <w:t>Заключение государственного казенного учреждения</w:t>
            </w:r>
          </w:p>
          <w:p w:rsidR="00F65831" w:rsidRPr="0033711A" w:rsidRDefault="00F65831" w:rsidP="00F65831">
            <w:pPr>
              <w:ind w:firstLine="0"/>
              <w:rPr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  <w:lang w:bidi="ru-RU"/>
              </w:rPr>
              <w:t>«Градостроительное развитие территорий Ленинградской области»</w:t>
            </w:r>
          </w:p>
          <w:p w:rsidR="00F65831" w:rsidRPr="0033711A" w:rsidRDefault="00F65831" w:rsidP="00A62BF2">
            <w:pPr>
              <w:ind w:firstLine="0"/>
              <w:rPr>
                <w:sz w:val="22"/>
                <w:szCs w:val="22"/>
                <w:lang w:bidi="ru-RU"/>
              </w:rPr>
            </w:pPr>
            <w:r w:rsidRPr="0033711A">
              <w:rPr>
                <w:sz w:val="22"/>
                <w:szCs w:val="22"/>
                <w:lang w:bidi="ru-RU"/>
              </w:rPr>
              <w:t xml:space="preserve">по проекту изменений в схему территориального </w:t>
            </w:r>
            <w:r w:rsidRPr="0033711A">
              <w:rPr>
                <w:sz w:val="22"/>
                <w:szCs w:val="22"/>
                <w:lang w:bidi="ru-RU"/>
              </w:rPr>
              <w:lastRenderedPageBreak/>
              <w:t xml:space="preserve">планирования муниципального образования Ленинградкой области от </w:t>
            </w:r>
            <w:r w:rsidR="00A62BF2" w:rsidRPr="0033711A">
              <w:rPr>
                <w:sz w:val="22"/>
                <w:szCs w:val="22"/>
                <w:lang w:bidi="ru-RU"/>
              </w:rPr>
              <w:t>5</w:t>
            </w:r>
            <w:r w:rsidRPr="0033711A">
              <w:rPr>
                <w:sz w:val="22"/>
                <w:szCs w:val="22"/>
                <w:lang w:bidi="ru-RU"/>
              </w:rPr>
              <w:t xml:space="preserve"> октября 2021 года</w:t>
            </w:r>
          </w:p>
        </w:tc>
        <w:tc>
          <w:tcPr>
            <w:tcW w:w="6608" w:type="dxa"/>
          </w:tcPr>
          <w:p w:rsidR="000A267B" w:rsidRPr="0033711A" w:rsidRDefault="000A267B" w:rsidP="000A267B">
            <w:pPr>
              <w:widowControl w:val="0"/>
              <w:tabs>
                <w:tab w:val="left" w:pos="1012"/>
              </w:tabs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lastRenderedPageBreak/>
              <w:t>Проект противоречит схеме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назначения, утвержденной постановлением Правительства Ленинградской области от 17.06.2021</w:t>
            </w:r>
            <w:r w:rsidRPr="0033711A">
              <w:rPr>
                <w:sz w:val="22"/>
                <w:szCs w:val="22"/>
              </w:rPr>
              <w:tab/>
              <w:t>№</w:t>
            </w:r>
            <w:r w:rsidRPr="0033711A">
              <w:rPr>
                <w:sz w:val="22"/>
                <w:szCs w:val="22"/>
              </w:rPr>
              <w:tab/>
              <w:t>379. Планируемые Проектом</w:t>
            </w:r>
            <w:r w:rsidR="001F041C" w:rsidRPr="0033711A">
              <w:rPr>
                <w:sz w:val="22"/>
                <w:szCs w:val="22"/>
              </w:rPr>
              <w:t xml:space="preserve"> </w:t>
            </w:r>
            <w:r w:rsidRPr="0033711A">
              <w:rPr>
                <w:sz w:val="22"/>
                <w:szCs w:val="22"/>
              </w:rPr>
              <w:t xml:space="preserve">функциональные зоны: «зона застройки индивидуальными жилыми домами» и «производственная зона» в границах планируемой зоны преимущественно </w:t>
            </w:r>
            <w:r w:rsidRPr="0033711A">
              <w:rPr>
                <w:sz w:val="22"/>
                <w:szCs w:val="22"/>
              </w:rPr>
              <w:lastRenderedPageBreak/>
              <w:t xml:space="preserve">сельскохозяйственного использования (далее — ЗПСХИ) </w:t>
            </w:r>
            <w:proofErr w:type="spellStart"/>
            <w:r w:rsidRPr="0033711A">
              <w:rPr>
                <w:sz w:val="22"/>
                <w:szCs w:val="22"/>
              </w:rPr>
              <w:t>Волосовская</w:t>
            </w:r>
            <w:proofErr w:type="spellEnd"/>
            <w:r w:rsidRPr="0033711A">
              <w:rPr>
                <w:sz w:val="22"/>
                <w:szCs w:val="22"/>
              </w:rPr>
              <w:t xml:space="preserve"> приведут к невозможности обеспечения эксплуатации территории в ЗПСХИ </w:t>
            </w:r>
            <w:proofErr w:type="spellStart"/>
            <w:r w:rsidRPr="0033711A">
              <w:rPr>
                <w:sz w:val="22"/>
                <w:szCs w:val="22"/>
              </w:rPr>
              <w:t>Волосовская</w:t>
            </w:r>
            <w:proofErr w:type="spellEnd"/>
            <w:r w:rsidRPr="0033711A">
              <w:rPr>
                <w:sz w:val="22"/>
                <w:szCs w:val="22"/>
              </w:rPr>
              <w:t>.</w:t>
            </w:r>
          </w:p>
          <w:p w:rsidR="00F65831" w:rsidRPr="0033711A" w:rsidRDefault="000A267B" w:rsidP="002B4E1D">
            <w:pPr>
              <w:widowControl w:val="0"/>
              <w:tabs>
                <w:tab w:val="left" w:pos="1012"/>
              </w:tabs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 xml:space="preserve">При необходимости изменения </w:t>
            </w:r>
            <w:proofErr w:type="gramStart"/>
            <w:r w:rsidRPr="0033711A">
              <w:rPr>
                <w:sz w:val="22"/>
                <w:szCs w:val="22"/>
              </w:rPr>
              <w:t>границы</w:t>
            </w:r>
            <w:proofErr w:type="gramEnd"/>
            <w:r w:rsidRPr="0033711A">
              <w:rPr>
                <w:sz w:val="22"/>
                <w:szCs w:val="22"/>
              </w:rPr>
              <w:t xml:space="preserve"> планируемой ЗПСХИ </w:t>
            </w:r>
            <w:proofErr w:type="spellStart"/>
            <w:r w:rsidRPr="0033711A">
              <w:rPr>
                <w:sz w:val="22"/>
                <w:szCs w:val="22"/>
              </w:rPr>
              <w:t>Волосовская</w:t>
            </w:r>
            <w:proofErr w:type="spellEnd"/>
            <w:r w:rsidRPr="0033711A">
              <w:rPr>
                <w:sz w:val="22"/>
                <w:szCs w:val="22"/>
              </w:rPr>
              <w:t xml:space="preserve"> органам местного самоуправления </w:t>
            </w:r>
            <w:proofErr w:type="spellStart"/>
            <w:r w:rsidRPr="0033711A">
              <w:rPr>
                <w:sz w:val="22"/>
                <w:szCs w:val="22"/>
              </w:rPr>
              <w:t>Калитинского</w:t>
            </w:r>
            <w:proofErr w:type="spellEnd"/>
            <w:r w:rsidRPr="0033711A">
              <w:rPr>
                <w:sz w:val="22"/>
                <w:szCs w:val="22"/>
              </w:rPr>
              <w:t xml:space="preserve"> сельского поселения Волосовского района Ленинградской области необходимо направить соответствующее обоснованное предложение в Комитет градостроительной политики Ленинградской</w:t>
            </w:r>
            <w:r w:rsidR="002B4E1D" w:rsidRPr="0033711A">
              <w:rPr>
                <w:sz w:val="22"/>
                <w:szCs w:val="22"/>
              </w:rPr>
              <w:t xml:space="preserve"> </w:t>
            </w:r>
            <w:r w:rsidRPr="0033711A">
              <w:rPr>
                <w:sz w:val="22"/>
                <w:szCs w:val="22"/>
              </w:rPr>
              <w:t>области.</w:t>
            </w:r>
          </w:p>
          <w:p w:rsidR="002B4E1D" w:rsidRPr="0033711A" w:rsidRDefault="002B4E1D" w:rsidP="002B4E1D">
            <w:pPr>
              <w:widowControl w:val="0"/>
              <w:tabs>
                <w:tab w:val="left" w:pos="1012"/>
              </w:tabs>
              <w:ind w:firstLine="0"/>
              <w:rPr>
                <w:sz w:val="22"/>
                <w:szCs w:val="22"/>
              </w:rPr>
            </w:pPr>
          </w:p>
          <w:p w:rsidR="002B4E1D" w:rsidRPr="0033711A" w:rsidRDefault="002B4E1D" w:rsidP="002B4E1D">
            <w:pPr>
              <w:widowControl w:val="0"/>
              <w:tabs>
                <w:tab w:val="left" w:pos="1012"/>
              </w:tabs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ГКУ «ГРТ ЛО» отмечает, что:</w:t>
            </w:r>
          </w:p>
          <w:p w:rsidR="002B4E1D" w:rsidRPr="0033711A" w:rsidRDefault="002B4E1D" w:rsidP="002B4E1D">
            <w:pPr>
              <w:widowControl w:val="0"/>
              <w:tabs>
                <w:tab w:val="left" w:pos="1012"/>
              </w:tabs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1)</w:t>
            </w:r>
            <w:r w:rsidRPr="0033711A">
              <w:rPr>
                <w:sz w:val="22"/>
                <w:szCs w:val="22"/>
              </w:rPr>
              <w:tab/>
              <w:t xml:space="preserve">в материалах по обоснованию Проекта и на «Карте функциональных зон поселения» содержится предложение о включении в схему территориального планирования Ленинградской области в области электроэнергетики на период после 2030 год планируемой к размещению ПС 110/10 </w:t>
            </w:r>
            <w:proofErr w:type="spellStart"/>
            <w:r w:rsidRPr="0033711A">
              <w:rPr>
                <w:sz w:val="22"/>
                <w:szCs w:val="22"/>
              </w:rPr>
              <w:t>кВ</w:t>
            </w:r>
            <w:proofErr w:type="spellEnd"/>
            <w:r w:rsidRPr="0033711A">
              <w:rPr>
                <w:sz w:val="22"/>
                <w:szCs w:val="22"/>
              </w:rPr>
              <w:t xml:space="preserve"> (абонентская) для обеспечения электроснабжением планируемых объектов производственного назначения в составе Многофункционального логистического комплекса «Кикерино». Данный объект схемой территориального планирования Ленинградской области в области электроэнергетики не предусмотрен.</w:t>
            </w:r>
          </w:p>
          <w:p w:rsidR="002B4E1D" w:rsidRPr="0033711A" w:rsidRDefault="002B4E1D" w:rsidP="002B4E1D">
            <w:pPr>
              <w:widowControl w:val="0"/>
              <w:tabs>
                <w:tab w:val="left" w:pos="1012"/>
              </w:tabs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2)</w:t>
            </w:r>
            <w:r w:rsidRPr="0033711A">
              <w:rPr>
                <w:sz w:val="22"/>
                <w:szCs w:val="22"/>
              </w:rPr>
              <w:tab/>
              <w:t>на карте «Карта функциональных зон поселения» Проекта условное обозначение планируемых объектов регионального значения не соответствует приказу Минэкономразвития от 09.10.2018 № 10:</w:t>
            </w:r>
          </w:p>
          <w:p w:rsidR="002B4E1D" w:rsidRPr="0033711A" w:rsidRDefault="002B4E1D" w:rsidP="002B4E1D">
            <w:pPr>
              <w:widowControl w:val="0"/>
              <w:tabs>
                <w:tab w:val="left" w:pos="1012"/>
              </w:tabs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-</w:t>
            </w:r>
            <w:r w:rsidRPr="0033711A">
              <w:rPr>
                <w:sz w:val="22"/>
                <w:szCs w:val="22"/>
              </w:rPr>
              <w:tab/>
              <w:t>к реконструкции лечебно-профилактических медицинских организаций, оказывающих медицинскую помощь в амбулаторных условиях и (или) в условиях дневного стационара;</w:t>
            </w:r>
          </w:p>
          <w:p w:rsidR="002B4E1D" w:rsidRPr="0033711A" w:rsidRDefault="002B4E1D" w:rsidP="002B4E1D">
            <w:pPr>
              <w:widowControl w:val="0"/>
              <w:tabs>
                <w:tab w:val="left" w:pos="1012"/>
              </w:tabs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-</w:t>
            </w:r>
            <w:r w:rsidRPr="0033711A">
              <w:rPr>
                <w:sz w:val="22"/>
                <w:szCs w:val="22"/>
              </w:rPr>
              <w:tab/>
              <w:t xml:space="preserve">путепровода через железнодорожные пути Мга - Гатчина - </w:t>
            </w:r>
            <w:proofErr w:type="spellStart"/>
            <w:r w:rsidRPr="0033711A">
              <w:rPr>
                <w:sz w:val="22"/>
                <w:szCs w:val="22"/>
              </w:rPr>
              <w:t>Веймарн</w:t>
            </w:r>
            <w:proofErr w:type="spellEnd"/>
            <w:r w:rsidRPr="0033711A">
              <w:rPr>
                <w:sz w:val="22"/>
                <w:szCs w:val="22"/>
              </w:rPr>
              <w:t xml:space="preserve"> - Ивангород на автомобильной дороге </w:t>
            </w:r>
            <w:proofErr w:type="spellStart"/>
            <w:r w:rsidRPr="0033711A">
              <w:rPr>
                <w:sz w:val="22"/>
                <w:szCs w:val="22"/>
              </w:rPr>
              <w:t>Кемполово</w:t>
            </w:r>
            <w:proofErr w:type="spellEnd"/>
            <w:r w:rsidRPr="0033711A">
              <w:rPr>
                <w:sz w:val="22"/>
                <w:szCs w:val="22"/>
              </w:rPr>
              <w:t xml:space="preserve"> - Губаницы - </w:t>
            </w:r>
            <w:proofErr w:type="spellStart"/>
            <w:r w:rsidRPr="0033711A">
              <w:rPr>
                <w:sz w:val="22"/>
                <w:szCs w:val="22"/>
              </w:rPr>
              <w:t>Калитино</w:t>
            </w:r>
            <w:proofErr w:type="spellEnd"/>
            <w:r w:rsidRPr="0033711A">
              <w:rPr>
                <w:sz w:val="22"/>
                <w:szCs w:val="22"/>
              </w:rPr>
              <w:t xml:space="preserve"> - Выра - Тосно - Шапки.</w:t>
            </w:r>
          </w:p>
          <w:p w:rsidR="002B4E1D" w:rsidRPr="0033711A" w:rsidRDefault="002B4E1D" w:rsidP="002B4E1D">
            <w:pPr>
              <w:widowControl w:val="0"/>
              <w:tabs>
                <w:tab w:val="left" w:pos="1012"/>
              </w:tabs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3)</w:t>
            </w:r>
            <w:r w:rsidRPr="0033711A">
              <w:rPr>
                <w:sz w:val="22"/>
                <w:szCs w:val="22"/>
              </w:rPr>
              <w:tab/>
              <w:t>на карте «Карта функциональных зон поселения» Проекта условное обозначение планируемого объекта регионального значения - «Производственный объект сельского хозяйства ООО СХП «Русское поле» не соответствует его специализации (в соответствии с СТП ЛО это предприятие растениеводства, код объекта: 602020201 по приказу Минэкономразвития от 09.10.2018 № 10).</w:t>
            </w:r>
          </w:p>
        </w:tc>
        <w:tc>
          <w:tcPr>
            <w:tcW w:w="5209" w:type="dxa"/>
          </w:tcPr>
          <w:p w:rsidR="003F2DD9" w:rsidRPr="0033711A" w:rsidRDefault="003F2DD9" w:rsidP="003F2DD9">
            <w:pPr>
              <w:ind w:firstLine="0"/>
              <w:rPr>
                <w:sz w:val="22"/>
                <w:szCs w:val="22"/>
              </w:rPr>
            </w:pPr>
          </w:p>
          <w:p w:rsidR="003F2DD9" w:rsidRPr="0033711A" w:rsidRDefault="003F2DD9" w:rsidP="003F2DD9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 xml:space="preserve">В проект включены предложения по уточнению границы ЗПСХИ </w:t>
            </w:r>
            <w:proofErr w:type="spellStart"/>
            <w:r w:rsidRPr="0033711A">
              <w:rPr>
                <w:sz w:val="22"/>
                <w:szCs w:val="22"/>
              </w:rPr>
              <w:t>Волосовская</w:t>
            </w:r>
            <w:proofErr w:type="spellEnd"/>
            <w:r w:rsidRPr="0033711A">
              <w:rPr>
                <w:sz w:val="22"/>
                <w:szCs w:val="22"/>
              </w:rPr>
              <w:t xml:space="preserve">. В комитет градостроительной политики Ленинградской области направлено предложение от администрации </w:t>
            </w:r>
            <w:proofErr w:type="spellStart"/>
            <w:r w:rsidRPr="0033711A">
              <w:rPr>
                <w:sz w:val="22"/>
                <w:szCs w:val="22"/>
              </w:rPr>
              <w:t>Калитинского</w:t>
            </w:r>
            <w:proofErr w:type="spellEnd"/>
            <w:r w:rsidRPr="0033711A">
              <w:rPr>
                <w:sz w:val="22"/>
                <w:szCs w:val="22"/>
              </w:rPr>
              <w:t xml:space="preserve"> сельского поселения с предложением о внесении изменений в границу ЗПСХИ </w:t>
            </w:r>
            <w:proofErr w:type="spellStart"/>
            <w:r w:rsidRPr="0033711A">
              <w:rPr>
                <w:sz w:val="22"/>
                <w:szCs w:val="22"/>
              </w:rPr>
              <w:t>Волосовская</w:t>
            </w:r>
            <w:proofErr w:type="spellEnd"/>
            <w:r w:rsidRPr="0033711A">
              <w:rPr>
                <w:sz w:val="22"/>
                <w:szCs w:val="22"/>
              </w:rPr>
              <w:t xml:space="preserve"> (письмо от 01.12.2021 № 1444).</w:t>
            </w:r>
          </w:p>
          <w:p w:rsidR="002B4E1D" w:rsidRPr="0033711A" w:rsidRDefault="002B4E1D" w:rsidP="003F2DD9">
            <w:pPr>
              <w:ind w:firstLine="0"/>
              <w:rPr>
                <w:sz w:val="22"/>
                <w:szCs w:val="22"/>
              </w:rPr>
            </w:pPr>
          </w:p>
          <w:p w:rsidR="002B4E1D" w:rsidRPr="0033711A" w:rsidRDefault="002B4E1D" w:rsidP="003F2DD9">
            <w:pPr>
              <w:ind w:firstLine="0"/>
              <w:rPr>
                <w:sz w:val="22"/>
                <w:szCs w:val="22"/>
              </w:rPr>
            </w:pPr>
            <w:r w:rsidRPr="0033711A">
              <w:rPr>
                <w:sz w:val="22"/>
                <w:szCs w:val="22"/>
              </w:rPr>
              <w:t>Условные обозначения на картах приведены в соответствие СТП Ленинградской области.</w:t>
            </w:r>
          </w:p>
          <w:p w:rsidR="00F65831" w:rsidRPr="0033711A" w:rsidRDefault="00F65831" w:rsidP="00F65831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11489D" w:rsidRPr="0033711A" w:rsidRDefault="0011489D" w:rsidP="00C27BA4">
      <w:pPr>
        <w:ind w:firstLine="0"/>
        <w:rPr>
          <w:color w:val="FF0000"/>
          <w:sz w:val="22"/>
          <w:szCs w:val="22"/>
        </w:rPr>
      </w:pPr>
      <w:bookmarkStart w:id="0" w:name="_GoBack"/>
      <w:bookmarkEnd w:id="0"/>
    </w:p>
    <w:sectPr w:rsidR="0011489D" w:rsidRPr="0033711A" w:rsidSect="00FE7D2D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90" w:rsidRDefault="004D7D90" w:rsidP="009B5FAD">
      <w:r>
        <w:separator/>
      </w:r>
    </w:p>
  </w:endnote>
  <w:endnote w:type="continuationSeparator" w:id="0">
    <w:p w:rsidR="004D7D90" w:rsidRDefault="004D7D90" w:rsidP="009B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90" w:rsidRDefault="004D7D90" w:rsidP="009B5FAD">
      <w:r>
        <w:separator/>
      </w:r>
    </w:p>
  </w:footnote>
  <w:footnote w:type="continuationSeparator" w:id="0">
    <w:p w:rsidR="004D7D90" w:rsidRDefault="004D7D90" w:rsidP="009B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473766"/>
      <w:docPartObj>
        <w:docPartGallery w:val="Page Numbers (Top of Page)"/>
        <w:docPartUnique/>
      </w:docPartObj>
    </w:sdtPr>
    <w:sdtEndPr/>
    <w:sdtContent>
      <w:p w:rsidR="009B5FAD" w:rsidRDefault="009B5F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BA4">
          <w:rPr>
            <w:noProof/>
          </w:rPr>
          <w:t>5</w:t>
        </w:r>
        <w:r>
          <w:fldChar w:fldCharType="end"/>
        </w:r>
      </w:p>
    </w:sdtContent>
  </w:sdt>
  <w:p w:rsidR="009B5FAD" w:rsidRDefault="009B5F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312"/>
    <w:multiLevelType w:val="multilevel"/>
    <w:tmpl w:val="9B824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A076A"/>
    <w:multiLevelType w:val="multilevel"/>
    <w:tmpl w:val="5BCE7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B0173F"/>
    <w:multiLevelType w:val="multilevel"/>
    <w:tmpl w:val="EA3CA1D4"/>
    <w:lvl w:ilvl="0">
      <w:start w:val="2021"/>
      <w:numFmt w:val="decimal"/>
      <w:lvlText w:val="2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7157E0"/>
    <w:multiLevelType w:val="hybridMultilevel"/>
    <w:tmpl w:val="E8A0E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56541"/>
    <w:multiLevelType w:val="multilevel"/>
    <w:tmpl w:val="910E5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6D1176"/>
    <w:multiLevelType w:val="multilevel"/>
    <w:tmpl w:val="1FF20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991942"/>
    <w:multiLevelType w:val="multilevel"/>
    <w:tmpl w:val="66401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5B0F62"/>
    <w:multiLevelType w:val="hybridMultilevel"/>
    <w:tmpl w:val="A0DCB2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3661C3"/>
    <w:multiLevelType w:val="multilevel"/>
    <w:tmpl w:val="D362F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8B5AD1"/>
    <w:multiLevelType w:val="multilevel"/>
    <w:tmpl w:val="D362F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A96F27"/>
    <w:multiLevelType w:val="multilevel"/>
    <w:tmpl w:val="0D583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A40CDF"/>
    <w:multiLevelType w:val="multilevel"/>
    <w:tmpl w:val="D312F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F86514"/>
    <w:multiLevelType w:val="multilevel"/>
    <w:tmpl w:val="D362F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7F0F7D"/>
    <w:multiLevelType w:val="multilevel"/>
    <w:tmpl w:val="C8806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55"/>
    <w:rsid w:val="000131B8"/>
    <w:rsid w:val="00025805"/>
    <w:rsid w:val="00026757"/>
    <w:rsid w:val="0003165B"/>
    <w:rsid w:val="00035A4C"/>
    <w:rsid w:val="000375A2"/>
    <w:rsid w:val="000437CE"/>
    <w:rsid w:val="00045263"/>
    <w:rsid w:val="00053AC4"/>
    <w:rsid w:val="00081F44"/>
    <w:rsid w:val="00082949"/>
    <w:rsid w:val="00083E88"/>
    <w:rsid w:val="00090FA2"/>
    <w:rsid w:val="000A267B"/>
    <w:rsid w:val="000A5BAC"/>
    <w:rsid w:val="000B2FC6"/>
    <w:rsid w:val="000B3985"/>
    <w:rsid w:val="000B5B0D"/>
    <w:rsid w:val="000B7BDC"/>
    <w:rsid w:val="000C4FD2"/>
    <w:rsid w:val="000F51A7"/>
    <w:rsid w:val="000F7780"/>
    <w:rsid w:val="00103E1D"/>
    <w:rsid w:val="00105A0E"/>
    <w:rsid w:val="0011377F"/>
    <w:rsid w:val="0011399B"/>
    <w:rsid w:val="00113A5E"/>
    <w:rsid w:val="0011489D"/>
    <w:rsid w:val="00116026"/>
    <w:rsid w:val="00120B9D"/>
    <w:rsid w:val="001256B6"/>
    <w:rsid w:val="0014652F"/>
    <w:rsid w:val="00170D07"/>
    <w:rsid w:val="001737FF"/>
    <w:rsid w:val="00177573"/>
    <w:rsid w:val="00185EF2"/>
    <w:rsid w:val="00186E18"/>
    <w:rsid w:val="001939E7"/>
    <w:rsid w:val="001A5A77"/>
    <w:rsid w:val="001B2958"/>
    <w:rsid w:val="001E729A"/>
    <w:rsid w:val="001F041C"/>
    <w:rsid w:val="001F4FA7"/>
    <w:rsid w:val="00217980"/>
    <w:rsid w:val="00221BE4"/>
    <w:rsid w:val="0024464D"/>
    <w:rsid w:val="002639F5"/>
    <w:rsid w:val="00290BCD"/>
    <w:rsid w:val="002936A7"/>
    <w:rsid w:val="002B4E1D"/>
    <w:rsid w:val="002C0D6C"/>
    <w:rsid w:val="002D0223"/>
    <w:rsid w:val="002D25FF"/>
    <w:rsid w:val="002D3C6B"/>
    <w:rsid w:val="002F5DCB"/>
    <w:rsid w:val="003009F7"/>
    <w:rsid w:val="00325B59"/>
    <w:rsid w:val="0033711A"/>
    <w:rsid w:val="0036562E"/>
    <w:rsid w:val="00371404"/>
    <w:rsid w:val="00374F18"/>
    <w:rsid w:val="003805CB"/>
    <w:rsid w:val="00387711"/>
    <w:rsid w:val="00391774"/>
    <w:rsid w:val="00391A62"/>
    <w:rsid w:val="00396AD4"/>
    <w:rsid w:val="003E17B5"/>
    <w:rsid w:val="003F161D"/>
    <w:rsid w:val="003F2DD9"/>
    <w:rsid w:val="00407F9A"/>
    <w:rsid w:val="004113CC"/>
    <w:rsid w:val="00411955"/>
    <w:rsid w:val="004125DE"/>
    <w:rsid w:val="0042672D"/>
    <w:rsid w:val="00442AD2"/>
    <w:rsid w:val="00455F3B"/>
    <w:rsid w:val="00463A44"/>
    <w:rsid w:val="004876B0"/>
    <w:rsid w:val="00490952"/>
    <w:rsid w:val="004A376C"/>
    <w:rsid w:val="004A596C"/>
    <w:rsid w:val="004A66CD"/>
    <w:rsid w:val="004B0D62"/>
    <w:rsid w:val="004B16D7"/>
    <w:rsid w:val="004B206B"/>
    <w:rsid w:val="004B6712"/>
    <w:rsid w:val="004C643A"/>
    <w:rsid w:val="004D7D90"/>
    <w:rsid w:val="004E0746"/>
    <w:rsid w:val="004E5E91"/>
    <w:rsid w:val="004F76E7"/>
    <w:rsid w:val="0050133E"/>
    <w:rsid w:val="005038D0"/>
    <w:rsid w:val="00541D01"/>
    <w:rsid w:val="0054210F"/>
    <w:rsid w:val="00572A5D"/>
    <w:rsid w:val="0057571E"/>
    <w:rsid w:val="00585D9A"/>
    <w:rsid w:val="005A6448"/>
    <w:rsid w:val="005B2232"/>
    <w:rsid w:val="005B5A3A"/>
    <w:rsid w:val="005C4BFD"/>
    <w:rsid w:val="005C7393"/>
    <w:rsid w:val="005D04B3"/>
    <w:rsid w:val="005D1BAA"/>
    <w:rsid w:val="005D2D59"/>
    <w:rsid w:val="006023F2"/>
    <w:rsid w:val="00612DA9"/>
    <w:rsid w:val="00624E63"/>
    <w:rsid w:val="00630ED3"/>
    <w:rsid w:val="0063680D"/>
    <w:rsid w:val="006472A9"/>
    <w:rsid w:val="00653D8F"/>
    <w:rsid w:val="0067624F"/>
    <w:rsid w:val="00677017"/>
    <w:rsid w:val="00682263"/>
    <w:rsid w:val="006D7866"/>
    <w:rsid w:val="00707D88"/>
    <w:rsid w:val="0071282A"/>
    <w:rsid w:val="0074005C"/>
    <w:rsid w:val="0075331F"/>
    <w:rsid w:val="00755246"/>
    <w:rsid w:val="007651CA"/>
    <w:rsid w:val="00770E6C"/>
    <w:rsid w:val="0079794E"/>
    <w:rsid w:val="007A67B3"/>
    <w:rsid w:val="007B3D53"/>
    <w:rsid w:val="007B60A5"/>
    <w:rsid w:val="007C1B1F"/>
    <w:rsid w:val="007C4211"/>
    <w:rsid w:val="007E414D"/>
    <w:rsid w:val="007F6122"/>
    <w:rsid w:val="008050BB"/>
    <w:rsid w:val="0081656D"/>
    <w:rsid w:val="008208EC"/>
    <w:rsid w:val="008237DA"/>
    <w:rsid w:val="00831498"/>
    <w:rsid w:val="008316B2"/>
    <w:rsid w:val="008548F0"/>
    <w:rsid w:val="008600AE"/>
    <w:rsid w:val="00862D5C"/>
    <w:rsid w:val="0086338B"/>
    <w:rsid w:val="00865FF1"/>
    <w:rsid w:val="00870957"/>
    <w:rsid w:val="008762AD"/>
    <w:rsid w:val="008A6390"/>
    <w:rsid w:val="008A6548"/>
    <w:rsid w:val="008A7EA2"/>
    <w:rsid w:val="008B1BBB"/>
    <w:rsid w:val="008B1DCD"/>
    <w:rsid w:val="008B594A"/>
    <w:rsid w:val="00905953"/>
    <w:rsid w:val="009114DF"/>
    <w:rsid w:val="009323B1"/>
    <w:rsid w:val="00933DDF"/>
    <w:rsid w:val="009363C2"/>
    <w:rsid w:val="00986243"/>
    <w:rsid w:val="00995BA2"/>
    <w:rsid w:val="009A0B5C"/>
    <w:rsid w:val="009B483F"/>
    <w:rsid w:val="009B5FAD"/>
    <w:rsid w:val="009C7353"/>
    <w:rsid w:val="009D104F"/>
    <w:rsid w:val="009E2916"/>
    <w:rsid w:val="009E30C5"/>
    <w:rsid w:val="009F1FAD"/>
    <w:rsid w:val="00A06450"/>
    <w:rsid w:val="00A23945"/>
    <w:rsid w:val="00A23D8D"/>
    <w:rsid w:val="00A573BD"/>
    <w:rsid w:val="00A57EED"/>
    <w:rsid w:val="00A604A1"/>
    <w:rsid w:val="00A62BF2"/>
    <w:rsid w:val="00A643F0"/>
    <w:rsid w:val="00A64DE8"/>
    <w:rsid w:val="00A72905"/>
    <w:rsid w:val="00A8287D"/>
    <w:rsid w:val="00A9501A"/>
    <w:rsid w:val="00AA2AC5"/>
    <w:rsid w:val="00AE24B0"/>
    <w:rsid w:val="00AE4CF9"/>
    <w:rsid w:val="00AE628D"/>
    <w:rsid w:val="00B05614"/>
    <w:rsid w:val="00B14E11"/>
    <w:rsid w:val="00B20D76"/>
    <w:rsid w:val="00B25240"/>
    <w:rsid w:val="00B42E30"/>
    <w:rsid w:val="00B43A42"/>
    <w:rsid w:val="00B43B3F"/>
    <w:rsid w:val="00B5647E"/>
    <w:rsid w:val="00B62950"/>
    <w:rsid w:val="00B6555A"/>
    <w:rsid w:val="00B84B13"/>
    <w:rsid w:val="00BA5BC0"/>
    <w:rsid w:val="00BB0CCD"/>
    <w:rsid w:val="00BB0D5E"/>
    <w:rsid w:val="00BC45A9"/>
    <w:rsid w:val="00BC62EC"/>
    <w:rsid w:val="00BC7E42"/>
    <w:rsid w:val="00BE7E48"/>
    <w:rsid w:val="00C0037A"/>
    <w:rsid w:val="00C277B2"/>
    <w:rsid w:val="00C27BA4"/>
    <w:rsid w:val="00C31123"/>
    <w:rsid w:val="00C55EA1"/>
    <w:rsid w:val="00C747B9"/>
    <w:rsid w:val="00C90891"/>
    <w:rsid w:val="00C94A80"/>
    <w:rsid w:val="00CB35BC"/>
    <w:rsid w:val="00CC1A7A"/>
    <w:rsid w:val="00CC7047"/>
    <w:rsid w:val="00CF5E06"/>
    <w:rsid w:val="00D13FF7"/>
    <w:rsid w:val="00D2007B"/>
    <w:rsid w:val="00D47749"/>
    <w:rsid w:val="00D633D5"/>
    <w:rsid w:val="00D764F2"/>
    <w:rsid w:val="00DB041C"/>
    <w:rsid w:val="00DC25A3"/>
    <w:rsid w:val="00DC3631"/>
    <w:rsid w:val="00DD1111"/>
    <w:rsid w:val="00DE2B71"/>
    <w:rsid w:val="00DE77A7"/>
    <w:rsid w:val="00DF1442"/>
    <w:rsid w:val="00E02E9B"/>
    <w:rsid w:val="00E05456"/>
    <w:rsid w:val="00E05B0A"/>
    <w:rsid w:val="00E0773E"/>
    <w:rsid w:val="00E07ECF"/>
    <w:rsid w:val="00E14DC5"/>
    <w:rsid w:val="00E17B7B"/>
    <w:rsid w:val="00E20961"/>
    <w:rsid w:val="00E2196D"/>
    <w:rsid w:val="00E37A21"/>
    <w:rsid w:val="00E55366"/>
    <w:rsid w:val="00E77307"/>
    <w:rsid w:val="00E81709"/>
    <w:rsid w:val="00E93372"/>
    <w:rsid w:val="00E94684"/>
    <w:rsid w:val="00EB347F"/>
    <w:rsid w:val="00EB381D"/>
    <w:rsid w:val="00EC6F66"/>
    <w:rsid w:val="00ED3E57"/>
    <w:rsid w:val="00EF506C"/>
    <w:rsid w:val="00EF5F32"/>
    <w:rsid w:val="00F20EB6"/>
    <w:rsid w:val="00F44BE6"/>
    <w:rsid w:val="00F46FC3"/>
    <w:rsid w:val="00F474AA"/>
    <w:rsid w:val="00F65831"/>
    <w:rsid w:val="00F702E2"/>
    <w:rsid w:val="00F85092"/>
    <w:rsid w:val="00F905BE"/>
    <w:rsid w:val="00F9638A"/>
    <w:rsid w:val="00FA48D3"/>
    <w:rsid w:val="00FE7D2D"/>
    <w:rsid w:val="00FF19D1"/>
    <w:rsid w:val="00FF3168"/>
    <w:rsid w:val="00FF50E1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BF41"/>
  <w15:chartTrackingRefBased/>
  <w15:docId w15:val="{505B6C29-BCB2-41A5-B47F-B5D9938E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basedOn w:val="a0"/>
    <w:rsid w:val="00D47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D47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013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"/>
    <w:basedOn w:val="50"/>
    <w:rsid w:val="00823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aliases w:val="Заголовок_3,List Paragraph,Заголовок мой1,СписокСТПр,Bullet Points,Имя рисунка,Нумерованый список,Варианты ответов"/>
    <w:basedOn w:val="a"/>
    <w:link w:val="a5"/>
    <w:uiPriority w:val="34"/>
    <w:qFormat/>
    <w:rsid w:val="008237DA"/>
    <w:pPr>
      <w:ind w:left="720"/>
      <w:contextualSpacing/>
    </w:pPr>
  </w:style>
  <w:style w:type="paragraph" w:customStyle="1" w:styleId="ConsPlusNormal">
    <w:name w:val="ConsPlusNormal"/>
    <w:rsid w:val="00170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B5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5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5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5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A5B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5BC0"/>
    <w:pPr>
      <w:widowControl w:val="0"/>
      <w:shd w:val="clear" w:color="auto" w:fill="FFFFFF"/>
      <w:spacing w:after="240" w:line="319" w:lineRule="exact"/>
      <w:ind w:hanging="1200"/>
      <w:jc w:val="center"/>
    </w:pPr>
    <w:rPr>
      <w:sz w:val="28"/>
      <w:szCs w:val="28"/>
      <w:lang w:eastAsia="en-US"/>
    </w:rPr>
  </w:style>
  <w:style w:type="character" w:customStyle="1" w:styleId="a5">
    <w:name w:val="Абзац списка Знак"/>
    <w:aliases w:val="Заголовок_3 Знак,List Paragraph Знак,Заголовок мой1 Знак,СписокСТПр Знак,Bullet Points Знак,Имя рисунка Знак,Нумерованый список Знак,Варианты ответов Знак"/>
    <w:link w:val="a4"/>
    <w:uiPriority w:val="34"/>
    <w:locked/>
    <w:rsid w:val="00B43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F46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46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"/>
    <w:rsid w:val="00E9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sid w:val="00E946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E94684"/>
    <w:rPr>
      <w:sz w:val="10"/>
      <w:szCs w:val="10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E94684"/>
    <w:rPr>
      <w:sz w:val="10"/>
      <w:szCs w:val="10"/>
      <w:shd w:val="clear" w:color="auto" w:fill="FFFFFF"/>
    </w:rPr>
  </w:style>
  <w:style w:type="character" w:customStyle="1" w:styleId="4Candara6ptExact">
    <w:name w:val="Подпись к картинке (4) + Candara;6 pt Exact"/>
    <w:basedOn w:val="4Exact"/>
    <w:rsid w:val="00E94684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E94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Подпись к картинке (2)"/>
    <w:basedOn w:val="a"/>
    <w:link w:val="2Exact0"/>
    <w:rsid w:val="00E94684"/>
    <w:pPr>
      <w:widowControl w:val="0"/>
      <w:shd w:val="clear" w:color="auto" w:fill="FFFFFF"/>
      <w:spacing w:line="0" w:lineRule="atLeast"/>
      <w:ind w:firstLine="0"/>
      <w:jc w:val="right"/>
    </w:pPr>
    <w:rPr>
      <w:sz w:val="28"/>
      <w:szCs w:val="28"/>
      <w:lang w:eastAsia="en-US"/>
    </w:rPr>
  </w:style>
  <w:style w:type="paragraph" w:customStyle="1" w:styleId="7">
    <w:name w:val="Основной текст (7)"/>
    <w:basedOn w:val="a"/>
    <w:link w:val="7Exact"/>
    <w:rsid w:val="00E94684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41">
    <w:name w:val="Подпись к картинке (4)"/>
    <w:basedOn w:val="a"/>
    <w:link w:val="4Exact"/>
    <w:rsid w:val="00E94684"/>
    <w:pPr>
      <w:widowControl w:val="0"/>
      <w:shd w:val="clear" w:color="auto" w:fill="FFFFFF"/>
      <w:spacing w:line="130" w:lineRule="exact"/>
      <w:ind w:firstLine="0"/>
      <w:jc w:val="lef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9">
    <w:name w:val="Основной текст (19)"/>
    <w:basedOn w:val="a"/>
    <w:link w:val="19Exact"/>
    <w:rsid w:val="00E94684"/>
    <w:pPr>
      <w:widowControl w:val="0"/>
      <w:shd w:val="clear" w:color="auto" w:fill="FFFFFF"/>
      <w:spacing w:line="0" w:lineRule="atLeast"/>
      <w:ind w:firstLine="0"/>
    </w:pPr>
    <w:rPr>
      <w:sz w:val="20"/>
      <w:szCs w:val="20"/>
      <w:lang w:eastAsia="en-US"/>
    </w:rPr>
  </w:style>
  <w:style w:type="character" w:customStyle="1" w:styleId="22">
    <w:name w:val="Основной текст (2) + Полужирный"/>
    <w:basedOn w:val="2"/>
    <w:rsid w:val="00C2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07D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0">
    <w:name w:val="Основной текст (14)"/>
    <w:basedOn w:val="14"/>
    <w:rsid w:val="00707D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5AB4-6EC7-406B-8073-DDEE371C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257</cp:revision>
  <dcterms:created xsi:type="dcterms:W3CDTF">2021-10-13T17:40:00Z</dcterms:created>
  <dcterms:modified xsi:type="dcterms:W3CDTF">2021-12-05T12:23:00Z</dcterms:modified>
</cp:coreProperties>
</file>