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47EE5">
        <w:rPr>
          <w:b/>
          <w:sz w:val="28"/>
          <w:szCs w:val="28"/>
        </w:rPr>
        <w:t>За нарушение правил использования беспилотных аппаратов предусмотрена административная ответственность</w:t>
      </w:r>
      <w:r>
        <w:rPr>
          <w:b/>
          <w:sz w:val="28"/>
          <w:szCs w:val="28"/>
        </w:rPr>
        <w:t>»</w:t>
      </w:r>
    </w:p>
    <w:p w:rsidR="00FC2B3F" w:rsidRPr="00C47EE5" w:rsidRDefault="00FC2B3F" w:rsidP="00C47E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47EE5" w:rsidRPr="00C47EE5" w:rsidRDefault="00C47EE5" w:rsidP="00C47E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EE5">
        <w:rPr>
          <w:sz w:val="28"/>
          <w:szCs w:val="28"/>
        </w:rPr>
        <w:t>В соответствии с приказами Минтранса России от 11.05.2022 № 172 «Об установлении запретных зон» в настоящее время на территории Московской области действует запрет на выдачу разрешений на полеты беспилотных летательных аппаратов (БПЛА).</w:t>
      </w:r>
    </w:p>
    <w:p w:rsidR="00C47EE5" w:rsidRPr="00C47EE5" w:rsidRDefault="00C47EE5" w:rsidP="00C47E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EE5">
        <w:rPr>
          <w:sz w:val="28"/>
          <w:szCs w:val="28"/>
        </w:rPr>
        <w:t xml:space="preserve">Нарушение введенного запрета влечет за собой административную и уголовную ответственность. Так, статьей 11.4 </w:t>
      </w:r>
      <w:proofErr w:type="spellStart"/>
      <w:r w:rsidRPr="00C47EE5">
        <w:rPr>
          <w:sz w:val="28"/>
          <w:szCs w:val="28"/>
        </w:rPr>
        <w:t>КоАП</w:t>
      </w:r>
      <w:proofErr w:type="spellEnd"/>
      <w:r w:rsidRPr="00C47EE5">
        <w:rPr>
          <w:sz w:val="28"/>
          <w:szCs w:val="28"/>
        </w:rPr>
        <w:t xml:space="preserve"> РФ предусмотрена административная ответственность за нарушение правил использования воздушного пространства. </w:t>
      </w:r>
      <w:proofErr w:type="gramStart"/>
      <w:r w:rsidRPr="00C47EE5">
        <w:rPr>
          <w:sz w:val="28"/>
          <w:szCs w:val="28"/>
        </w:rPr>
        <w:t xml:space="preserve">Нарушение пользователем воздушного пространства федеральных правил использования воздушного пространства, если это действие не содержит уголовно наказуемого деяния (ч. 1 ст. 11.4 </w:t>
      </w:r>
      <w:proofErr w:type="spellStart"/>
      <w:r w:rsidRPr="00C47EE5">
        <w:rPr>
          <w:sz w:val="28"/>
          <w:szCs w:val="28"/>
        </w:rPr>
        <w:t>КоАП</w:t>
      </w:r>
      <w:proofErr w:type="spellEnd"/>
      <w:r w:rsidRPr="00C47EE5">
        <w:rPr>
          <w:sz w:val="28"/>
          <w:szCs w:val="28"/>
        </w:rPr>
        <w:t xml:space="preserve"> РФ), влечет наложение административного штрафа на граждан в размере от 20 000 до 50 000 рублей, на должностных лиц - от 100 000 до 150 000 рублей, на юридических лиц - от 250 000 до 300 000 рублей или административное</w:t>
      </w:r>
      <w:proofErr w:type="gramEnd"/>
      <w:r w:rsidRPr="00C47EE5">
        <w:rPr>
          <w:sz w:val="28"/>
          <w:szCs w:val="28"/>
        </w:rPr>
        <w:t xml:space="preserve"> приостановление деятельности на срок до 90 суток.</w:t>
      </w:r>
    </w:p>
    <w:p w:rsidR="00C47EE5" w:rsidRPr="00C47EE5" w:rsidRDefault="00C47EE5" w:rsidP="00C47E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47EE5">
        <w:rPr>
          <w:sz w:val="28"/>
          <w:szCs w:val="28"/>
        </w:rPr>
        <w:t xml:space="preserve">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деяние не содержит уголовно наказуемого деяния (ч. 2 ст. 11.4 </w:t>
      </w:r>
      <w:proofErr w:type="spellStart"/>
      <w:r w:rsidRPr="00C47EE5">
        <w:rPr>
          <w:sz w:val="28"/>
          <w:szCs w:val="28"/>
        </w:rPr>
        <w:t>КоАП</w:t>
      </w:r>
      <w:proofErr w:type="spellEnd"/>
      <w:r w:rsidRPr="00C47EE5">
        <w:rPr>
          <w:sz w:val="28"/>
          <w:szCs w:val="28"/>
        </w:rPr>
        <w:t xml:space="preserve"> РФ), влечет наложение административного штрафа на граждан в размере от 30 000 до 50 000 рублей, на должностных лиц - от 50 000 до 100 000 рублей, на юридических</w:t>
      </w:r>
      <w:proofErr w:type="gramEnd"/>
      <w:r w:rsidRPr="00C47EE5">
        <w:rPr>
          <w:sz w:val="28"/>
          <w:szCs w:val="28"/>
        </w:rPr>
        <w:t xml:space="preserve"> лиц - от 300 000 до 500 000 рублей или административное приостановление деятельности на срок до 90 суток.</w:t>
      </w:r>
    </w:p>
    <w:p w:rsidR="00C47EE5" w:rsidRPr="00C47EE5" w:rsidRDefault="00C47EE5" w:rsidP="00C47E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EE5">
        <w:rPr>
          <w:sz w:val="28"/>
          <w:szCs w:val="28"/>
        </w:rPr>
        <w:t xml:space="preserve">Статьей 271.1 УК РФ предусмотрена уголовная ответственность за нарушение правил использования воздушного пространства Российской Федерации. </w:t>
      </w:r>
      <w:proofErr w:type="gramStart"/>
      <w:r w:rsidRPr="00C47EE5">
        <w:rPr>
          <w:sz w:val="28"/>
          <w:szCs w:val="28"/>
        </w:rPr>
        <w:t xml:space="preserve">Использование воздушного пространства Российской Федерации без разрешения в случаях, когда такое разрешение требуется в соответствии с законодательством Российской Федерации, если это деяние повлекло по неосторожности причинение тяжкого вреда здоровью или смерть человека, наказывается лишением свободы на срок до 5 лет с лишением права занимать </w:t>
      </w:r>
      <w:r w:rsidRPr="00C47EE5">
        <w:rPr>
          <w:sz w:val="28"/>
          <w:szCs w:val="28"/>
        </w:rPr>
        <w:lastRenderedPageBreak/>
        <w:t>определенные должности или заниматься определенной деятельностью на срок до трех лет.</w:t>
      </w:r>
      <w:proofErr w:type="gramEnd"/>
    </w:p>
    <w:p w:rsidR="00C47EE5" w:rsidRPr="00C47EE5" w:rsidRDefault="00C47EE5" w:rsidP="00C47E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EE5">
        <w:rPr>
          <w:sz w:val="28"/>
          <w:szCs w:val="28"/>
        </w:rPr>
        <w:t>Если указанное деяние повлекло по неосторожности смерть двух и более лиц виновное лицо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:rsidR="00FC2B3F" w:rsidRPr="00C47EE5" w:rsidRDefault="00FC2B3F" w:rsidP="00C4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6C" w:rsidRDefault="0087316C">
      <w:r>
        <w:separator/>
      </w:r>
    </w:p>
  </w:endnote>
  <w:endnote w:type="continuationSeparator" w:id="0">
    <w:p w:rsidR="0087316C" w:rsidRDefault="0087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6C" w:rsidRDefault="0087316C">
      <w:r>
        <w:separator/>
      </w:r>
    </w:p>
  </w:footnote>
  <w:footnote w:type="continuationSeparator" w:id="0">
    <w:p w:rsidR="0087316C" w:rsidRDefault="00873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7EE5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316C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47EE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7BD7B-9557-4531-8934-CA351C6A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2024-05-26T11:50:00Z</dcterms:created>
  <dcterms:modified xsi:type="dcterms:W3CDTF">2024-05-26T11:50:00Z</dcterms:modified>
</cp:coreProperties>
</file>