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86" w:rsidRPr="00AB3864" w:rsidRDefault="00D85386" w:rsidP="00D85386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</w:t>
      </w:r>
      <w:r w:rsidRPr="00AB3864">
        <w:rPr>
          <w:b/>
          <w:i/>
          <w:color w:val="FF0000"/>
          <w:sz w:val="27"/>
          <w:szCs w:val="27"/>
        </w:rPr>
        <w:t xml:space="preserve"> 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D85386" w:rsidRDefault="00D85386" w:rsidP="00D85386">
      <w:pPr>
        <w:jc w:val="both"/>
        <w:rPr>
          <w:b/>
          <w:sz w:val="27"/>
          <w:szCs w:val="27"/>
        </w:rPr>
      </w:pPr>
    </w:p>
    <w:p w:rsidR="00D85386" w:rsidRDefault="00D85386" w:rsidP="00D853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F64A6">
        <w:rPr>
          <w:sz w:val="27"/>
          <w:szCs w:val="27"/>
        </w:rPr>
        <w:t>19 декабря</w:t>
      </w:r>
      <w:r w:rsidR="002845E7">
        <w:rPr>
          <w:sz w:val="27"/>
          <w:szCs w:val="27"/>
        </w:rPr>
        <w:t xml:space="preserve"> </w:t>
      </w:r>
      <w:r>
        <w:rPr>
          <w:sz w:val="27"/>
          <w:szCs w:val="27"/>
        </w:rPr>
        <w:t>202</w:t>
      </w:r>
      <w:r w:rsidR="00AB3864">
        <w:rPr>
          <w:sz w:val="27"/>
          <w:szCs w:val="27"/>
        </w:rPr>
        <w:t>2 года  №</w:t>
      </w:r>
      <w:r w:rsidR="003F64A6">
        <w:rPr>
          <w:sz w:val="27"/>
          <w:szCs w:val="27"/>
        </w:rPr>
        <w:t xml:space="preserve"> 355</w:t>
      </w:r>
    </w:p>
    <w:p w:rsidR="00D85386" w:rsidRDefault="00D85386" w:rsidP="00D85386">
      <w:pPr>
        <w:rPr>
          <w:sz w:val="27"/>
          <w:szCs w:val="27"/>
        </w:rPr>
      </w:pPr>
    </w:p>
    <w:p w:rsidR="00D85386" w:rsidRDefault="00D85386" w:rsidP="00D85386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DB471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AB3864">
        <w:rPr>
          <w:b/>
          <w:color w:val="000000" w:themeColor="text1"/>
          <w:sz w:val="28"/>
          <w:szCs w:val="28"/>
        </w:rPr>
        <w:t xml:space="preserve"> на 2023</w:t>
      </w:r>
      <w:r w:rsidR="0022659E">
        <w:rPr>
          <w:b/>
          <w:color w:val="000000" w:themeColor="text1"/>
          <w:sz w:val="28"/>
          <w:szCs w:val="28"/>
        </w:rPr>
        <w:t xml:space="preserve"> год</w:t>
      </w:r>
    </w:p>
    <w:p w:rsidR="00D85386" w:rsidRDefault="00D85386" w:rsidP="00D85386">
      <w:pPr>
        <w:ind w:firstLine="851"/>
        <w:jc w:val="both"/>
        <w:rPr>
          <w:b/>
          <w:sz w:val="27"/>
          <w:szCs w:val="27"/>
        </w:rPr>
      </w:pPr>
    </w:p>
    <w:p w:rsidR="00A640BF" w:rsidRPr="00745AEA" w:rsidRDefault="00A640BF" w:rsidP="00A640B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123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745AE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D85386" w:rsidRPr="001E7E5F" w:rsidRDefault="00D85386" w:rsidP="00D8538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Pr="00A1308A">
        <w:rPr>
          <w:rFonts w:eastAsia="Calibri"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 w:rsidR="0022659E">
        <w:rPr>
          <w:rFonts w:eastAsia="Calibri"/>
          <w:sz w:val="28"/>
          <w:szCs w:val="28"/>
          <w:lang w:eastAsia="en-US"/>
        </w:rPr>
        <w:t>Калитинское</w:t>
      </w:r>
      <w:r w:rsidRPr="00A1308A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A1308A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A1308A">
        <w:rPr>
          <w:rFonts w:eastAsia="Calibri"/>
          <w:sz w:val="28"/>
          <w:szCs w:val="28"/>
          <w:lang w:eastAsia="en-US"/>
        </w:rPr>
        <w:t xml:space="preserve"> муниципального райо</w:t>
      </w:r>
      <w:r w:rsidR="00AB3864">
        <w:rPr>
          <w:rFonts w:eastAsia="Calibri"/>
          <w:sz w:val="28"/>
          <w:szCs w:val="28"/>
          <w:lang w:eastAsia="en-US"/>
        </w:rPr>
        <w:t>на Ленинградской области на 2023</w:t>
      </w:r>
      <w:r w:rsidRPr="00A1308A">
        <w:rPr>
          <w:rFonts w:eastAsia="Calibri"/>
          <w:sz w:val="28"/>
          <w:szCs w:val="28"/>
          <w:lang w:eastAsia="en-US"/>
        </w:rPr>
        <w:t xml:space="preserve"> год</w:t>
      </w:r>
      <w:r w:rsidRPr="001E7E5F">
        <w:rPr>
          <w:sz w:val="28"/>
          <w:szCs w:val="28"/>
        </w:rPr>
        <w:t>.</w:t>
      </w:r>
    </w:p>
    <w:p w:rsidR="00D85386" w:rsidRDefault="00D85386" w:rsidP="00D8538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D85386" w:rsidRDefault="00D85386" w:rsidP="00D85386">
      <w:pPr>
        <w:ind w:firstLine="851"/>
        <w:jc w:val="both"/>
        <w:rPr>
          <w:sz w:val="28"/>
          <w:szCs w:val="28"/>
        </w:rPr>
      </w:pPr>
    </w:p>
    <w:p w:rsidR="00D85386" w:rsidRDefault="003F64A6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5386">
        <w:rPr>
          <w:sz w:val="28"/>
          <w:szCs w:val="28"/>
        </w:rPr>
        <w:t>администрации МО</w:t>
      </w:r>
    </w:p>
    <w:p w:rsidR="00D85386" w:rsidRDefault="00D85386" w:rsidP="00D85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3F64A6">
        <w:rPr>
          <w:sz w:val="28"/>
          <w:szCs w:val="28"/>
        </w:rPr>
        <w:t xml:space="preserve">                               Т.А. Тихонова</w:t>
      </w:r>
    </w:p>
    <w:p w:rsidR="00F72E4F" w:rsidRDefault="00F72E4F" w:rsidP="00F72E4F"/>
    <w:p w:rsidR="00F72E4F" w:rsidRDefault="00F72E4F" w:rsidP="00F72E4F">
      <w:pPr>
        <w:jc w:val="right"/>
      </w:pPr>
      <w:r>
        <w:t>Утверждена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F72E4F" w:rsidRDefault="00F72E4F" w:rsidP="00F72E4F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2845E7" w:rsidRPr="002845E7" w:rsidRDefault="002845E7" w:rsidP="002845E7">
      <w:pPr>
        <w:jc w:val="right"/>
      </w:pPr>
      <w:r w:rsidRPr="002845E7">
        <w:t xml:space="preserve">от </w:t>
      </w:r>
      <w:r w:rsidR="003F64A6">
        <w:t>19.12. 2022 года  № 355</w:t>
      </w:r>
    </w:p>
    <w:p w:rsidR="00D85386" w:rsidRDefault="00D85386" w:rsidP="00D85386">
      <w:pPr>
        <w:jc w:val="right"/>
        <w:rPr>
          <w:sz w:val="28"/>
          <w:szCs w:val="28"/>
        </w:rPr>
      </w:pPr>
    </w:p>
    <w:p w:rsidR="00D85386" w:rsidRDefault="00D85386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 w:rsidRPr="00376524">
        <w:rPr>
          <w:rFonts w:eastAsia="Calibri"/>
          <w:b/>
          <w:sz w:val="28"/>
          <w:szCs w:val="28"/>
          <w:lang w:eastAsia="en-US"/>
        </w:rPr>
        <w:t xml:space="preserve">на автомобильном транспорте и в дорожном хозяйстве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Калитинское</w:t>
      </w:r>
      <w:r w:rsidRPr="0037652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376524">
        <w:rPr>
          <w:rFonts w:eastAsia="Calibri"/>
          <w:b/>
          <w:sz w:val="28"/>
          <w:szCs w:val="28"/>
          <w:lang w:eastAsia="en-US"/>
        </w:rPr>
        <w:t>Волосовского</w:t>
      </w:r>
      <w:proofErr w:type="spellEnd"/>
      <w:r w:rsidRPr="00376524"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D85386" w:rsidRDefault="00AB3864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2023</w:t>
      </w:r>
      <w:r w:rsidR="00D85386" w:rsidRPr="00376524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EB7C1B" w:rsidRDefault="00EB7C1B" w:rsidP="00D85386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B7C1B" w:rsidRPr="00EB7C1B" w:rsidRDefault="00EB7C1B" w:rsidP="00D85386">
      <w:pPr>
        <w:jc w:val="center"/>
        <w:outlineLvl w:val="0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1. Общие положения </w:t>
      </w:r>
    </w:p>
    <w:p w:rsidR="00EB7C1B" w:rsidRDefault="00EB7C1B" w:rsidP="00D85386">
      <w:pPr>
        <w:jc w:val="center"/>
        <w:outlineLvl w:val="0"/>
        <w:rPr>
          <w:rStyle w:val="a4"/>
        </w:rPr>
      </w:pPr>
    </w:p>
    <w:p w:rsidR="00EB7C1B" w:rsidRPr="00EB7C1B" w:rsidRDefault="00EB7C1B" w:rsidP="00EB7C1B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 w:rsidRPr="00EB7C1B">
        <w:rPr>
          <w:rFonts w:eastAsia="Calibri"/>
          <w:sz w:val="28"/>
          <w:szCs w:val="28"/>
          <w:lang w:eastAsia="en-US"/>
        </w:rPr>
        <w:t xml:space="preserve">муниципального образования 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области.</w:t>
      </w:r>
      <w:proofErr w:type="gramEnd"/>
    </w:p>
    <w:p w:rsidR="00D85386" w:rsidRPr="008600DB" w:rsidRDefault="00D85386" w:rsidP="00D85386">
      <w:pPr>
        <w:jc w:val="center"/>
        <w:outlineLvl w:val="0"/>
        <w:rPr>
          <w:b/>
          <w:sz w:val="28"/>
          <w:szCs w:val="28"/>
        </w:rPr>
      </w:pPr>
    </w:p>
    <w:p w:rsidR="00EB7C1B" w:rsidRDefault="00EB7C1B" w:rsidP="00EB7C1B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7C1B">
        <w:rPr>
          <w:rStyle w:val="a4"/>
          <w:sz w:val="28"/>
          <w:szCs w:val="28"/>
        </w:rPr>
        <w:t>Раздел 2. Аналитическая часть Программы</w:t>
      </w:r>
    </w:p>
    <w:p w:rsidR="00EB7C1B" w:rsidRPr="00EB7C1B" w:rsidRDefault="00EB7C1B" w:rsidP="00EB7C1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2.1. Вид осуществляемого муниципального контроля.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Муниципальный контроль на автомобильном транспорте, городском наземном электрическом транспор</w:t>
      </w:r>
      <w:r>
        <w:rPr>
          <w:sz w:val="28"/>
          <w:szCs w:val="28"/>
        </w:rPr>
        <w:t xml:space="preserve">те и в дорожном хозяйстве </w:t>
      </w:r>
      <w:r w:rsidRPr="00EB7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осуществляется администрацией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 (далее – Администрация)</w:t>
      </w:r>
      <w:proofErr w:type="gramStart"/>
      <w:r w:rsidR="00754FA7">
        <w:rPr>
          <w:sz w:val="28"/>
          <w:szCs w:val="28"/>
        </w:rPr>
        <w:t xml:space="preserve"> </w:t>
      </w:r>
      <w:r w:rsidRPr="00EB7C1B">
        <w:rPr>
          <w:sz w:val="28"/>
          <w:szCs w:val="28"/>
        </w:rPr>
        <w:t>.</w:t>
      </w:r>
      <w:proofErr w:type="gramEnd"/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2.2. Обзор по виду муниципального контроля.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754FA7">
        <w:rPr>
          <w:sz w:val="28"/>
          <w:szCs w:val="28"/>
        </w:rPr>
        <w:t xml:space="preserve">муниципального образования </w:t>
      </w:r>
      <w:r w:rsidR="00754FA7" w:rsidRPr="00EB7C1B">
        <w:rPr>
          <w:rFonts w:eastAsia="Calibri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</w:t>
      </w:r>
      <w:r w:rsidR="00754FA7" w:rsidRPr="00754FA7">
        <w:rPr>
          <w:rFonts w:eastAsia="Calibri"/>
          <w:sz w:val="28"/>
          <w:szCs w:val="28"/>
          <w:lang w:eastAsia="en-US"/>
        </w:rPr>
        <w:t xml:space="preserve"> </w:t>
      </w:r>
      <w:r w:rsidR="00754FA7" w:rsidRPr="00EB7C1B">
        <w:rPr>
          <w:rFonts w:eastAsia="Calibri"/>
          <w:sz w:val="28"/>
          <w:szCs w:val="28"/>
          <w:lang w:eastAsia="en-US"/>
        </w:rPr>
        <w:t>Калитинское сельское поселение</w:t>
      </w:r>
      <w:proofErr w:type="gramEnd"/>
      <w:r w:rsidR="00754FA7" w:rsidRPr="00EB7C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="00754FA7" w:rsidRPr="00EB7C1B"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 w:rsidR="00754FA7" w:rsidRPr="00EB7C1B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EB7C1B">
        <w:rPr>
          <w:sz w:val="28"/>
          <w:szCs w:val="28"/>
        </w:rPr>
        <w:t xml:space="preserve"> (далее - </w:t>
      </w:r>
      <w:r w:rsidRPr="00EB7C1B">
        <w:rPr>
          <w:sz w:val="28"/>
          <w:szCs w:val="28"/>
        </w:rPr>
        <w:lastRenderedPageBreak/>
        <w:t>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</w:t>
      </w:r>
      <w:proofErr w:type="gramEnd"/>
      <w:r w:rsidRPr="00EB7C1B">
        <w:rPr>
          <w:sz w:val="28"/>
          <w:szCs w:val="28"/>
        </w:rPr>
        <w:t xml:space="preserve">, тяжеловесных и (или) крупногабаритных грузов, </w:t>
      </w:r>
      <w:proofErr w:type="gramStart"/>
      <w:r w:rsidRPr="00EB7C1B">
        <w:rPr>
          <w:sz w:val="28"/>
          <w:szCs w:val="28"/>
        </w:rPr>
        <w:t>использовании</w:t>
      </w:r>
      <w:proofErr w:type="gramEnd"/>
      <w:r w:rsidRPr="00EB7C1B">
        <w:rPr>
          <w:sz w:val="28"/>
          <w:szCs w:val="28"/>
        </w:rPr>
        <w:t xml:space="preserve"> водоотводных сооружений автомобильных дорог.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2.3. Муниципальный контроль осуществляется посредством: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2.4. Подконтрольные субъекты: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</w:t>
      </w:r>
      <w:r w:rsidR="00754FA7" w:rsidRPr="00EB7C1B">
        <w:rPr>
          <w:sz w:val="28"/>
          <w:szCs w:val="28"/>
        </w:rPr>
        <w:t>муниципального образования</w:t>
      </w:r>
      <w:r w:rsidR="00754FA7">
        <w:rPr>
          <w:sz w:val="28"/>
          <w:szCs w:val="28"/>
        </w:rPr>
        <w:t xml:space="preserve"> Калитинское сельское поселение</w:t>
      </w:r>
      <w:r w:rsidRPr="00EB7C1B">
        <w:rPr>
          <w:sz w:val="28"/>
          <w:szCs w:val="28"/>
        </w:rPr>
        <w:t>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2.6. Данные о проведенных мероприятиях.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</w:t>
      </w:r>
      <w:r w:rsidRPr="00EB7C1B">
        <w:rPr>
          <w:sz w:val="28"/>
          <w:szCs w:val="28"/>
        </w:rPr>
        <w:lastRenderedPageBreak/>
        <w:t>плановые и внеплановые проверки в отношении подконтрольных субъектов, относящихся к м</w:t>
      </w:r>
      <w:r w:rsidR="00AB3864">
        <w:rPr>
          <w:sz w:val="28"/>
          <w:szCs w:val="28"/>
        </w:rPr>
        <w:t>алому и среднему бизнесу, в 2022</w:t>
      </w:r>
      <w:r w:rsidRPr="00EB7C1B">
        <w:rPr>
          <w:sz w:val="28"/>
          <w:szCs w:val="28"/>
        </w:rPr>
        <w:t xml:space="preserve"> году не проводились.</w:t>
      </w:r>
      <w:proofErr w:type="gramEnd"/>
    </w:p>
    <w:p w:rsidR="00EB7C1B" w:rsidRPr="00EB7C1B" w:rsidRDefault="00AB3864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B7C1B" w:rsidRPr="00EB7C1B">
        <w:rPr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2.7. Анализ и оценка рисков причинения вреда охраняемым законом ценностям.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54FA7">
        <w:rPr>
          <w:sz w:val="28"/>
          <w:szCs w:val="28"/>
        </w:rPr>
        <w:t xml:space="preserve"> Калитинское сельское поселение </w:t>
      </w:r>
      <w:r w:rsidRPr="00EB7C1B">
        <w:rPr>
          <w:sz w:val="28"/>
          <w:szCs w:val="28"/>
        </w:rPr>
        <w:t>являются: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7C1B">
        <w:rPr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B7C1B" w:rsidRPr="00EB7C1B" w:rsidRDefault="00EB7C1B" w:rsidP="00A640B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B7C1B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EB7C1B">
        <w:rPr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D85386" w:rsidRDefault="00754FA7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ar175"/>
      <w:bookmarkEnd w:id="0"/>
      <w:r>
        <w:rPr>
          <w:rFonts w:eastAsia="Calibri"/>
          <w:b/>
          <w:bCs/>
          <w:sz w:val="28"/>
          <w:szCs w:val="28"/>
          <w:lang w:eastAsia="en-US"/>
        </w:rPr>
        <w:t>Раздел 3</w:t>
      </w:r>
      <w:r w:rsidR="00D85386" w:rsidRPr="00376524">
        <w:rPr>
          <w:rFonts w:eastAsia="Calibri"/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D85386" w:rsidRPr="00376524" w:rsidRDefault="00D85386" w:rsidP="00D8538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7652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85386" w:rsidRPr="00376524" w:rsidRDefault="00D85386" w:rsidP="00D8538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2E4F" w:rsidRPr="00376524" w:rsidRDefault="00F72E4F" w:rsidP="00F72E4F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6524">
        <w:rPr>
          <w:rFonts w:eastAsia="Calibri"/>
          <w:b/>
          <w:bCs/>
          <w:sz w:val="28"/>
          <w:szCs w:val="28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 w:rsidRPr="00376524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76524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iCs/>
          <w:sz w:val="28"/>
          <w:szCs w:val="28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72E4F" w:rsidRPr="00376524" w:rsidRDefault="00F72E4F" w:rsidP="00F72E4F">
      <w:pPr>
        <w:numPr>
          <w:ilvl w:val="0"/>
          <w:numId w:val="2"/>
        </w:numPr>
        <w:autoSpaceDE w:val="0"/>
        <w:autoSpaceDN w:val="0"/>
        <w:adjustRightInd w:val="0"/>
        <w:spacing w:before="220"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524">
        <w:rPr>
          <w:rFonts w:eastAsia="Calibri"/>
          <w:sz w:val="28"/>
          <w:szCs w:val="28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eastAsia="Calibri"/>
          <w:sz w:val="28"/>
          <w:szCs w:val="28"/>
          <w:lang w:eastAsia="en-US"/>
        </w:rPr>
        <w:t>.</w:t>
      </w:r>
      <w:r w:rsidRPr="00376524">
        <w:rPr>
          <w:rFonts w:eastAsia="Calibri"/>
          <w:sz w:val="28"/>
          <w:szCs w:val="28"/>
          <w:lang w:eastAsia="en-US"/>
        </w:rPr>
        <w:t xml:space="preserve"> </w:t>
      </w:r>
    </w:p>
    <w:p w:rsidR="00F72E4F" w:rsidRPr="00376524" w:rsidRDefault="00F72E4F" w:rsidP="00F72E4F">
      <w:pPr>
        <w:autoSpaceDE w:val="0"/>
        <w:autoSpaceDN w:val="0"/>
        <w:adjustRightInd w:val="0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A640BF" w:rsidRDefault="00A640BF" w:rsidP="00A640BF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Постоянно.</w:t>
            </w:r>
          </w:p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640BF" w:rsidRDefault="00A640BF" w:rsidP="00D0638C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A640BF" w:rsidRDefault="00A640BF" w:rsidP="00D0638C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903E67" w:rsidRDefault="00A640BF" w:rsidP="00D0638C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640BF" w:rsidRPr="00AB3864" w:rsidRDefault="00AB3864" w:rsidP="00AB3864">
            <w:pPr>
              <w:jc w:val="both"/>
              <w:rPr>
                <w:color w:val="000000"/>
              </w:rPr>
            </w:pPr>
            <w:r w:rsidRPr="00AB3864">
              <w:t xml:space="preserve">По итогам обобщения правоприменительной </w:t>
            </w:r>
            <w:r w:rsidRPr="00AB3864">
              <w:lastRenderedPageBreak/>
              <w:t>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практики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AF15C2" w:rsidRDefault="00A640BF" w:rsidP="00D0638C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</w:t>
            </w:r>
            <w:r w:rsidRPr="00AF15C2">
              <w:rPr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A640BF" w:rsidRDefault="00A640BF" w:rsidP="00D0638C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</w:t>
            </w:r>
            <w:r>
              <w:rPr>
                <w:color w:val="000000"/>
              </w:rPr>
              <w:lastRenderedPageBreak/>
              <w:t>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A640BF" w:rsidRDefault="00A640BF" w:rsidP="00D0638C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A640BF" w:rsidRDefault="00A640BF" w:rsidP="00D0638C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A640BF" w:rsidRDefault="00A640BF" w:rsidP="00D0638C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A640BF" w:rsidRDefault="00A640BF" w:rsidP="00D0638C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 xml:space="preserve">2) за время консультирования </w:t>
            </w:r>
            <w:r>
              <w:lastRenderedPageBreak/>
              <w:t>предоставить ответ на поставленные вопросы невозможно;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Если поставленные во время консультирования вопросы не относятся к сфере</w:t>
            </w:r>
            <w:r w:rsidRPr="00EB7C1B">
              <w:rPr>
                <w:sz w:val="28"/>
                <w:szCs w:val="28"/>
              </w:rPr>
              <w:t xml:space="preserve"> </w:t>
            </w:r>
            <w:r w:rsidRPr="00A640BF"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A640BF" w:rsidRDefault="00A640BF" w:rsidP="00D0638C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A640BF" w:rsidRDefault="00A640BF" w:rsidP="00D0638C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AF15C2" w:rsidRDefault="00A640BF" w:rsidP="00D0638C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640BF" w:rsidTr="00D0638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Pr="00035813" w:rsidRDefault="00A640BF" w:rsidP="00D0638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AB38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2023</w:t>
            </w:r>
            <w:r w:rsidR="002845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640BF" w:rsidRDefault="00A640BF" w:rsidP="00D0638C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0BF" w:rsidRDefault="00A640BF" w:rsidP="00D0638C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640BF" w:rsidRDefault="00A640BF" w:rsidP="00A640BF">
      <w:pPr>
        <w:tabs>
          <w:tab w:val="left" w:pos="993"/>
        </w:tabs>
        <w:ind w:firstLine="567"/>
        <w:jc w:val="both"/>
      </w:pPr>
      <w:r>
        <w:t> </w:t>
      </w:r>
    </w:p>
    <w:p w:rsidR="00A640BF" w:rsidRDefault="00A640BF" w:rsidP="00A640BF">
      <w:r>
        <w:lastRenderedPageBreak/>
        <w:t> </w:t>
      </w:r>
    </w:p>
    <w:p w:rsidR="00A640BF" w:rsidRDefault="00A640BF" w:rsidP="00A640BF"/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A640BF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40BF" w:rsidRPr="00587A58" w:rsidRDefault="00A640BF" w:rsidP="00A640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A640BF" w:rsidRPr="00B527C3" w:rsidTr="00D063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A640BF" w:rsidRPr="00B527C3" w:rsidRDefault="00A640BF" w:rsidP="00D0638C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A640BF" w:rsidRPr="00B527C3" w:rsidTr="00D063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640BF" w:rsidRPr="00B527C3" w:rsidRDefault="00A640BF" w:rsidP="00D0638C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100%</w:t>
            </w:r>
          </w:p>
        </w:tc>
      </w:tr>
      <w:tr w:rsidR="00A640BF" w:rsidRPr="00B527C3" w:rsidTr="00D063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640BF" w:rsidRPr="00B527C3" w:rsidRDefault="00A640BF" w:rsidP="00D0638C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A640BF" w:rsidRPr="00B527C3" w:rsidTr="00D0638C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jc w:val="center"/>
            </w:pPr>
            <w:r w:rsidRPr="00B527C3">
              <w:t>0% и более</w:t>
            </w:r>
          </w:p>
        </w:tc>
      </w:tr>
      <w:tr w:rsidR="00A640BF" w:rsidRPr="00B527C3" w:rsidTr="00D063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640BF" w:rsidRPr="00B527C3" w:rsidRDefault="00A640BF" w:rsidP="00D0638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0BF" w:rsidRPr="00B527C3" w:rsidRDefault="00A640BF" w:rsidP="00D0638C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A640BF" w:rsidRPr="00B527C3" w:rsidRDefault="00A640BF" w:rsidP="00A640BF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A640BF" w:rsidRDefault="00A640BF" w:rsidP="00A640BF">
      <w:pPr>
        <w:ind w:firstLine="567"/>
        <w:jc w:val="center"/>
      </w:pPr>
    </w:p>
    <w:p w:rsidR="00D85386" w:rsidRDefault="00D85386" w:rsidP="00A640BF">
      <w:pPr>
        <w:autoSpaceDE w:val="0"/>
        <w:autoSpaceDN w:val="0"/>
        <w:adjustRightInd w:val="0"/>
        <w:ind w:firstLine="709"/>
        <w:jc w:val="center"/>
        <w:outlineLvl w:val="1"/>
      </w:pPr>
    </w:p>
    <w:sectPr w:rsidR="00D85386" w:rsidSect="002845E7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46" w:rsidRDefault="00D83E46" w:rsidP="002845E7">
      <w:r>
        <w:separator/>
      </w:r>
    </w:p>
  </w:endnote>
  <w:endnote w:type="continuationSeparator" w:id="0">
    <w:p w:rsidR="00D83E46" w:rsidRDefault="00D83E46" w:rsidP="0028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5915"/>
      <w:docPartObj>
        <w:docPartGallery w:val="Page Numbers (Bottom of Page)"/>
        <w:docPartUnique/>
      </w:docPartObj>
    </w:sdtPr>
    <w:sdtContent>
      <w:p w:rsidR="002845E7" w:rsidRDefault="00DD0762">
        <w:pPr>
          <w:pStyle w:val="a8"/>
          <w:jc w:val="center"/>
        </w:pPr>
        <w:fldSimple w:instr=" PAGE   \* MERGEFORMAT ">
          <w:r w:rsidR="003F64A6">
            <w:rPr>
              <w:noProof/>
            </w:rPr>
            <w:t>9</w:t>
          </w:r>
        </w:fldSimple>
      </w:p>
    </w:sdtContent>
  </w:sdt>
  <w:p w:rsidR="002845E7" w:rsidRDefault="002845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46" w:rsidRDefault="00D83E46" w:rsidP="002845E7">
      <w:r>
        <w:separator/>
      </w:r>
    </w:p>
  </w:footnote>
  <w:footnote w:type="continuationSeparator" w:id="0">
    <w:p w:rsidR="00D83E46" w:rsidRDefault="00D83E46" w:rsidP="0028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86"/>
    <w:rsid w:val="001D29E1"/>
    <w:rsid w:val="0022659E"/>
    <w:rsid w:val="002845E7"/>
    <w:rsid w:val="00323D33"/>
    <w:rsid w:val="003415E6"/>
    <w:rsid w:val="003F64A6"/>
    <w:rsid w:val="0041774C"/>
    <w:rsid w:val="00430C07"/>
    <w:rsid w:val="00717198"/>
    <w:rsid w:val="00754FA7"/>
    <w:rsid w:val="00781D90"/>
    <w:rsid w:val="007E4947"/>
    <w:rsid w:val="00851F00"/>
    <w:rsid w:val="009A6504"/>
    <w:rsid w:val="009D6BE5"/>
    <w:rsid w:val="00A640BF"/>
    <w:rsid w:val="00AB3864"/>
    <w:rsid w:val="00B908BD"/>
    <w:rsid w:val="00D83E46"/>
    <w:rsid w:val="00D85386"/>
    <w:rsid w:val="00DD0762"/>
    <w:rsid w:val="00EB7C1B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8538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D85386"/>
    <w:rPr>
      <w:i/>
      <w:iCs/>
    </w:rPr>
  </w:style>
  <w:style w:type="character" w:styleId="a4">
    <w:name w:val="Strong"/>
    <w:basedOn w:val="a0"/>
    <w:uiPriority w:val="22"/>
    <w:qFormat/>
    <w:rsid w:val="00EB7C1B"/>
    <w:rPr>
      <w:b/>
      <w:bCs/>
    </w:rPr>
  </w:style>
  <w:style w:type="paragraph" w:styleId="a5">
    <w:name w:val="Normal (Web)"/>
    <w:basedOn w:val="a"/>
    <w:uiPriority w:val="99"/>
    <w:semiHidden/>
    <w:unhideWhenUsed/>
    <w:rsid w:val="00EB7C1B"/>
    <w:pPr>
      <w:spacing w:before="100" w:beforeAutospacing="1" w:after="100" w:afterAutospacing="1"/>
    </w:pPr>
  </w:style>
  <w:style w:type="paragraph" w:customStyle="1" w:styleId="s15">
    <w:name w:val="s15"/>
    <w:basedOn w:val="a"/>
    <w:rsid w:val="00A640BF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640BF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A64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5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45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45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2022-12-19T13:11:00Z</cp:lastPrinted>
  <dcterms:created xsi:type="dcterms:W3CDTF">2022-12-19T13:10:00Z</dcterms:created>
  <dcterms:modified xsi:type="dcterms:W3CDTF">2022-12-19T13:12:00Z</dcterms:modified>
</cp:coreProperties>
</file>