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AE" w:rsidRDefault="009312F5" w:rsidP="001D7DA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D7DAE"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D7DAE" w:rsidRDefault="001D7DAE" w:rsidP="001D7D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DAE" w:rsidRDefault="009312F5" w:rsidP="001D7D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27.07.2018 г.    № 165</w:t>
      </w:r>
    </w:p>
    <w:p w:rsidR="001D7DAE" w:rsidRDefault="001D7DAE" w:rsidP="001D7D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1D7DAE" w:rsidRPr="00F173F8" w:rsidRDefault="001D7DAE" w:rsidP="001D7D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07.12.2016 № 304 «</w:t>
      </w:r>
      <w:r w:rsidRPr="00F173F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A036B5">
        <w:rPr>
          <w:rFonts w:ascii="Times New Roman" w:hAnsi="Times New Roman" w:cs="Times New Roman"/>
          <w:b/>
          <w:sz w:val="28"/>
          <w:szCs w:val="28"/>
        </w:rPr>
        <w:t xml:space="preserve"> по предоставлению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173F8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 </w:t>
      </w:r>
      <w:r w:rsidRPr="00F173F8">
        <w:rPr>
          <w:rFonts w:ascii="Times New Roman" w:hAnsi="Times New Roman" w:cs="Times New Roman"/>
        </w:rPr>
        <w:t xml:space="preserve"> </w:t>
      </w:r>
      <w:r w:rsidRPr="00F173F8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proofErr w:type="gram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173F8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173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7DAE" w:rsidRDefault="001D7DAE" w:rsidP="001D7DA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1D7DAE" w:rsidRDefault="009312F5" w:rsidP="001D7DAE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="001D7DAE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="001D7DAE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1D7DAE">
        <w:rPr>
          <w:rFonts w:ascii="Times New Roman" w:hAnsi="Times New Roman"/>
          <w:sz w:val="28"/>
          <w:szCs w:val="28"/>
        </w:rPr>
        <w:t xml:space="preserve"> сельского поселения по предоставлению </w:t>
      </w:r>
      <w:proofErr w:type="gramStart"/>
      <w:r w:rsidR="001D7DA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D7DAE"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7DAE" w:rsidRPr="00F173F8">
        <w:rPr>
          <w:rFonts w:ascii="Times New Roman" w:hAnsi="Times New Roman" w:cs="Times New Roman"/>
          <w:b/>
          <w:sz w:val="28"/>
          <w:szCs w:val="28"/>
        </w:rPr>
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</w:r>
      <w:r w:rsidR="001D7DAE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 w:rsidR="001D7DAE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1D7D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7DAE">
        <w:rPr>
          <w:rFonts w:ascii="Times New Roman" w:hAnsi="Times New Roman" w:cs="Times New Roman"/>
          <w:bCs/>
          <w:sz w:val="28"/>
          <w:szCs w:val="28"/>
        </w:rPr>
        <w:t>от 07.12.2016 № 306</w:t>
      </w:r>
      <w:r w:rsidR="001D7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DAE"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 w:rsidR="001D7DAE">
        <w:rPr>
          <w:rFonts w:ascii="Times New Roman" w:hAnsi="Times New Roman"/>
          <w:bCs/>
          <w:sz w:val="28"/>
          <w:szCs w:val="28"/>
        </w:rPr>
        <w:t>от 11.10.2017</w:t>
      </w:r>
      <w:proofErr w:type="gramEnd"/>
      <w:r w:rsidR="001D7DAE">
        <w:rPr>
          <w:rFonts w:ascii="Times New Roman" w:hAnsi="Times New Roman"/>
          <w:bCs/>
          <w:sz w:val="28"/>
          <w:szCs w:val="28"/>
        </w:rPr>
        <w:t xml:space="preserve"> № 210</w:t>
      </w:r>
      <w:r w:rsidR="001D7DAE">
        <w:rPr>
          <w:rFonts w:ascii="Times New Roman" w:hAnsi="Times New Roman"/>
          <w:sz w:val="28"/>
          <w:szCs w:val="28"/>
        </w:rPr>
        <w:t>:</w:t>
      </w:r>
    </w:p>
    <w:p w:rsidR="00303003" w:rsidRDefault="00303003" w:rsidP="00931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1.1.Раздел VI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 изложить в новой редакции: </w:t>
      </w:r>
    </w:p>
    <w:p w:rsidR="00303003" w:rsidRDefault="00303003" w:rsidP="0030300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 Досудебный (внесудебный) порядок обжалования</w:t>
      </w:r>
    </w:p>
    <w:p w:rsidR="00303003" w:rsidRDefault="00303003" w:rsidP="00303003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муниципальных служащих, ответственных за предоставление муниципальной услуги, в том числе: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нарушение срока предоставления муниципальной услуги;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3003" w:rsidRDefault="00303003" w:rsidP="00303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03003" w:rsidRDefault="00303003" w:rsidP="00303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Жалоба подается: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при личной явке: в администрацию МО;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филиалы, отделы, удаленные рабочие места ГБУ ЛО «МФЦ»;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без личной явки: почтовым отправлением в администрацию МО;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в электронной форме через личный кабинет заявителя на ПГУ ЛО/ЕПГУ.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 письменной жалобе в обязательном порядке указываются: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2) отказывает в удовлетворении жалобы.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3003" w:rsidRDefault="00303003" w:rsidP="0030300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D7DAE" w:rsidRDefault="001D7DAE" w:rsidP="001D7D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7DAE" w:rsidRDefault="009312F5" w:rsidP="001D7D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D7DAE">
        <w:rPr>
          <w:rFonts w:ascii="Times New Roman" w:hAnsi="Times New Roman"/>
          <w:sz w:val="28"/>
          <w:szCs w:val="28"/>
        </w:rPr>
        <w:t xml:space="preserve"> администрации МО  </w:t>
      </w:r>
    </w:p>
    <w:p w:rsidR="001D7DAE" w:rsidRDefault="001D7DAE" w:rsidP="001D7D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</w:t>
      </w:r>
      <w:r w:rsidR="009312F5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312F5"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1D7DAE" w:rsidRDefault="001D7DAE" w:rsidP="001D7D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7DAE" w:rsidRDefault="001D7DAE" w:rsidP="001D7DAE"/>
    <w:p w:rsidR="001D7DAE" w:rsidRDefault="001D7DAE" w:rsidP="001D7DAE"/>
    <w:p w:rsidR="001D7DAE" w:rsidRDefault="001D7DAE" w:rsidP="001D7DAE"/>
    <w:p w:rsidR="00111990" w:rsidRDefault="00111990"/>
    <w:sectPr w:rsidR="00111990" w:rsidSect="00DD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DAE"/>
    <w:rsid w:val="00111990"/>
    <w:rsid w:val="001D7DAE"/>
    <w:rsid w:val="00303003"/>
    <w:rsid w:val="00795E88"/>
    <w:rsid w:val="009312F5"/>
    <w:rsid w:val="009D7410"/>
    <w:rsid w:val="00A036B5"/>
    <w:rsid w:val="00D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AE"/>
    <w:pPr>
      <w:ind w:left="720"/>
      <w:contextualSpacing/>
    </w:pPr>
  </w:style>
  <w:style w:type="paragraph" w:customStyle="1" w:styleId="ConsPlusNormal">
    <w:name w:val="ConsPlusNormal"/>
    <w:rsid w:val="003030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1368</Words>
  <Characters>7799</Characters>
  <Application>Microsoft Office Word</Application>
  <DocSecurity>0</DocSecurity>
  <Lines>64</Lines>
  <Paragraphs>18</Paragraphs>
  <ScaleCrop>false</ScaleCrop>
  <Company>Grizli777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2018-07-27T12:36:00Z</cp:lastPrinted>
  <dcterms:created xsi:type="dcterms:W3CDTF">2018-06-27T11:05:00Z</dcterms:created>
  <dcterms:modified xsi:type="dcterms:W3CDTF">2018-07-27T12:45:00Z</dcterms:modified>
</cp:coreProperties>
</file>