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68" w:rsidRPr="002A5B68" w:rsidRDefault="002A5B68" w:rsidP="002A5B68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 w:rsidRPr="002A5B68">
        <w:rPr>
          <w:b/>
          <w:i/>
          <w:color w:val="FF0000"/>
          <w:sz w:val="27"/>
          <w:szCs w:val="27"/>
        </w:rPr>
        <w:t>ПРОЕКТ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2A5B68" w:rsidRDefault="002A5B68" w:rsidP="002A5B68">
      <w:pPr>
        <w:jc w:val="both"/>
        <w:rPr>
          <w:b/>
          <w:sz w:val="27"/>
          <w:szCs w:val="27"/>
        </w:rPr>
      </w:pP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2A5B68" w:rsidRDefault="002A5B68" w:rsidP="002A5B68">
      <w:pPr>
        <w:rPr>
          <w:sz w:val="27"/>
          <w:szCs w:val="27"/>
        </w:rPr>
      </w:pPr>
    </w:p>
    <w:p w:rsidR="002A5B68" w:rsidRDefault="002A5B68" w:rsidP="002A5B68">
      <w:pPr>
        <w:rPr>
          <w:sz w:val="28"/>
          <w:szCs w:val="28"/>
        </w:rPr>
      </w:pPr>
      <w:r>
        <w:rPr>
          <w:sz w:val="28"/>
          <w:szCs w:val="28"/>
        </w:rPr>
        <w:t>от  ___ 2023 года  № ____</w:t>
      </w:r>
    </w:p>
    <w:p w:rsidR="002A5B68" w:rsidRDefault="002A5B68" w:rsidP="002A5B68">
      <w:pPr>
        <w:rPr>
          <w:sz w:val="27"/>
          <w:szCs w:val="27"/>
        </w:rPr>
      </w:pP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2A5B68" w:rsidRDefault="002A5B68" w:rsidP="002A5B68">
      <w:pPr>
        <w:ind w:firstLine="851"/>
        <w:jc w:val="both"/>
        <w:rPr>
          <w:b/>
          <w:sz w:val="27"/>
          <w:szCs w:val="27"/>
        </w:rPr>
      </w:pPr>
    </w:p>
    <w:p w:rsidR="002A5B68" w:rsidRDefault="002A5B68" w:rsidP="002A5B6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Калитинское сельское поселение 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области, решением совета депутатов Калитинского  сельского поселения от 30.09.2021 № 122 «Об утверждении Положения о муниципальном жилищном контроле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 xml:space="preserve">», администрация Калитинского сельского поселения ПОСТАНОВЛЯЕТ: </w:t>
      </w:r>
    </w:p>
    <w:p w:rsidR="002A5B68" w:rsidRDefault="002A5B68" w:rsidP="002A5B68">
      <w:pPr>
        <w:ind w:firstLine="708"/>
        <w:jc w:val="both"/>
        <w:rPr>
          <w:sz w:val="28"/>
          <w:szCs w:val="28"/>
        </w:rPr>
      </w:pPr>
    </w:p>
    <w:p w:rsidR="002A5B68" w:rsidRDefault="002A5B68" w:rsidP="002A5B6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Theme="minorHAnsi" w:hAnsiTheme="minorHAnsi"/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жилищного контроля  на территории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B68" w:rsidRDefault="002A5B68" w:rsidP="002A5B68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</w:p>
    <w:p w:rsidR="002A5B68" w:rsidRDefault="002A5B68" w:rsidP="002A5B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A5B68" w:rsidRDefault="002A5B68" w:rsidP="002A5B6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2A5B68" w:rsidRDefault="002A5B68" w:rsidP="002A5B68">
      <w:pPr>
        <w:jc w:val="both"/>
        <w:rPr>
          <w:sz w:val="28"/>
          <w:szCs w:val="28"/>
        </w:rPr>
      </w:pPr>
    </w:p>
    <w:p w:rsidR="002A5B68" w:rsidRDefault="002A5B68" w:rsidP="002A5B68">
      <w:pPr>
        <w:jc w:val="right"/>
      </w:pPr>
      <w:r>
        <w:t>Утверждена</w:t>
      </w:r>
    </w:p>
    <w:p w:rsidR="002A5B68" w:rsidRDefault="002A5B68" w:rsidP="002A5B68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2A5B68" w:rsidRDefault="002A5B68" w:rsidP="002A5B68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A5B68" w:rsidRDefault="002A5B68" w:rsidP="002A5B68">
      <w:pPr>
        <w:jc w:val="right"/>
        <w:rPr>
          <w:sz w:val="27"/>
          <w:szCs w:val="27"/>
        </w:rPr>
      </w:pPr>
      <w:r>
        <w:rPr>
          <w:sz w:val="27"/>
          <w:szCs w:val="27"/>
        </w:rPr>
        <w:t>от  _________ 2023 года  № ___</w:t>
      </w:r>
    </w:p>
    <w:p w:rsidR="002A5B68" w:rsidRDefault="002A5B68" w:rsidP="002A5B68">
      <w:pPr>
        <w:jc w:val="right"/>
      </w:pP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2A5B68" w:rsidRDefault="002A5B68" w:rsidP="002A5B68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5B68" w:rsidRDefault="002A5B68" w:rsidP="002A5B6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по тексту – администрация).</w:t>
      </w:r>
    </w:p>
    <w:p w:rsidR="002A5B68" w:rsidRDefault="002A5B68" w:rsidP="002A5B6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A5B68" w:rsidRDefault="002A5B68" w:rsidP="002A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5B68" w:rsidRDefault="002A5B68" w:rsidP="002A5B68">
      <w:pPr>
        <w:ind w:left="567"/>
        <w:jc w:val="center"/>
        <w:rPr>
          <w:sz w:val="28"/>
          <w:szCs w:val="28"/>
        </w:rPr>
      </w:pP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жилищный контроль.</w:t>
      </w:r>
    </w:p>
    <w:p w:rsidR="002A5B68" w:rsidRDefault="002A5B68" w:rsidP="002A5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2A5B68" w:rsidRDefault="002A5B68" w:rsidP="002A5B68">
      <w:pPr>
        <w:pStyle w:val="a4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требований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сохранности жилищного фонда;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жилым помещениям, их использованию и содержанию;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формированию фондов капитального ремонта;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порядку размещения </w:t>
      </w:r>
      <w:proofErr w:type="spellStart"/>
      <w:r>
        <w:rPr>
          <w:bCs/>
          <w:sz w:val="28"/>
          <w:szCs w:val="28"/>
        </w:rPr>
        <w:t>ресурсоснабжающими</w:t>
      </w:r>
      <w:proofErr w:type="spellEnd"/>
      <w:r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>
        <w:rPr>
          <w:sz w:val="28"/>
          <w:szCs w:val="28"/>
        </w:rPr>
        <w:t>информационной системе жилищно-коммунального хозяйства (далее - система)</w:t>
      </w:r>
      <w:r>
        <w:rPr>
          <w:bCs/>
          <w:sz w:val="28"/>
          <w:szCs w:val="28"/>
        </w:rPr>
        <w:t>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правил: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содержания общего имущества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A5B68" w:rsidRDefault="002A5B68" w:rsidP="002A5B68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5B68" w:rsidRDefault="002A5B68" w:rsidP="002A5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68" w:rsidRDefault="002A5B68" w:rsidP="002A5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12 месяцев 2023 года проведено 0 проверок соблюдения действующего законодательства Российской Федерации в указанной сфере.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5B68" w:rsidRDefault="002A5B68" w:rsidP="002A5B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 2023 года администрацией выдано 0 предостережений о недопустимости нарушения обязательных требований.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</w:p>
    <w:p w:rsidR="002A5B68" w:rsidRDefault="002A5B68" w:rsidP="002A5B6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5B68" w:rsidRDefault="002A5B68" w:rsidP="002A5B68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 248-ФЗ).</w:t>
      </w:r>
    </w:p>
    <w:p w:rsidR="002A5B68" w:rsidRDefault="002A5B68" w:rsidP="002A5B68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A5B68" w:rsidRDefault="002A5B68" w:rsidP="002A5B68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Постоянно.</w:t>
            </w:r>
          </w:p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Посредством размещения сведений, предусмотренных </w:t>
            </w:r>
            <w:r>
              <w:rPr>
                <w:lang w:eastAsia="en-US"/>
              </w:rPr>
              <w:t>частью 3 статьи 46</w:t>
            </w:r>
            <w:r>
              <w:rPr>
                <w:color w:val="000000"/>
                <w:lang w:eastAsia="en-US"/>
              </w:rPr>
              <w:t xml:space="preserve"> Закона № 248-ФЗ на официальном сайте в сети «Интернет»: </w:t>
            </w:r>
            <w:r>
              <w:rPr>
                <w:lang w:eastAsia="en-US"/>
              </w:rPr>
              <w:t>http://калитинское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ф /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i/>
                <w:iCs/>
                <w:color w:val="000000"/>
                <w:lang w:eastAsia="en-US"/>
              </w:rPr>
              <w:t>(далее – официальный сайт),</w:t>
            </w:r>
            <w:r>
              <w:rPr>
                <w:color w:val="000000"/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A5B68" w:rsidRDefault="002A5B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lang w:eastAsia="en-US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lang w:eastAsia="en-US"/>
              </w:rPr>
              <w:lastRenderedPageBreak/>
              <w:t xml:space="preserve">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  <w:lang w:eastAsia="en-US"/>
              </w:rPr>
              <w:t xml:space="preserve">в случае наличия </w:t>
            </w:r>
            <w:r>
              <w:rPr>
                <w:color w:val="000000"/>
                <w:lang w:eastAsia="en-US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Постоянно, по запросу.</w:t>
            </w:r>
          </w:p>
          <w:p w:rsidR="002A5B68" w:rsidRDefault="002A5B68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2A5B68" w:rsidRDefault="002A5B68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1) порядок проведения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2) периодичность проведения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3) порядок принятия решений по итогам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4) порядок обжалования решений Контрольного органа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  <w:r>
              <w:rPr>
                <w:lang w:eastAsia="en-US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консультирования не должно превышать 10 минут.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Контролируемое лицо вправе направить запрос о предоставлении </w:t>
            </w:r>
            <w:r>
              <w:rPr>
                <w:lang w:eastAsia="en-US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в письменной форме осуществляется инспектором в следующих случаях: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за время консультирования предоставить ответ на поставленные вопросы невозможно;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поставленные во время консультирования вопросы не относятся к муниципальному жилищному контролю,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орган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2A5B68" w:rsidRDefault="002A5B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случае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III</w:t>
            </w:r>
            <w:r w:rsidRPr="002A5B6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квартале до 01 ноября 2024 года.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5B68" w:rsidRDefault="002A5B68" w:rsidP="002A5B68">
      <w:pPr>
        <w:tabs>
          <w:tab w:val="left" w:pos="993"/>
        </w:tabs>
        <w:ind w:firstLine="567"/>
        <w:jc w:val="both"/>
      </w:pPr>
      <w:r>
        <w:t> </w:t>
      </w:r>
    </w:p>
    <w:p w:rsidR="002A5B68" w:rsidRDefault="002A5B68" w:rsidP="002A5B68">
      <w:r>
        <w:t> </w:t>
      </w:r>
    </w:p>
    <w:p w:rsidR="002A5B68" w:rsidRDefault="002A5B68" w:rsidP="002A5B68"/>
    <w:p w:rsidR="002A5B68" w:rsidRDefault="002A5B68" w:rsidP="002A5B68"/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801"/>
        <w:gridCol w:w="3524"/>
      </w:tblGrid>
      <w:tr w:rsidR="002A5B68" w:rsidTr="002A5B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2A5B68" w:rsidTr="002A5B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5B68" w:rsidRDefault="002A5B68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A5B68" w:rsidTr="002A5B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8" w:rsidRDefault="002A5B68">
            <w:pPr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A5B68" w:rsidRDefault="002A5B68">
            <w:pPr>
              <w:spacing w:line="276" w:lineRule="auto"/>
              <w:ind w:right="132" w:firstLine="567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 исполнено</w:t>
            </w:r>
          </w:p>
        </w:tc>
      </w:tr>
      <w:tr w:rsidR="002A5B68" w:rsidTr="002A5B68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  <w:lang w:eastAsia="en-US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 и более</w:t>
            </w:r>
          </w:p>
        </w:tc>
      </w:tr>
      <w:tr w:rsidR="002A5B68" w:rsidTr="002A5B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8" w:rsidRDefault="002A5B68">
            <w:pPr>
              <w:widowControl w:val="0"/>
              <w:spacing w:line="274" w:lineRule="exact"/>
              <w:ind w:right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5B68" w:rsidRDefault="002A5B68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31596" w:rsidRDefault="00A31596"/>
    <w:sectPr w:rsidR="00A31596" w:rsidSect="00A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68"/>
    <w:rsid w:val="002A5B68"/>
    <w:rsid w:val="00A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B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2A5B6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2A5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2A5B6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ConsPlusNormal1">
    <w:name w:val="ConsPlusNormal1"/>
    <w:link w:val="ConsPlusNormal"/>
    <w:locked/>
    <w:rsid w:val="002A5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A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15"/>
    <w:basedOn w:val="a"/>
    <w:rsid w:val="002A5B68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2A5B68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2A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2572</Words>
  <Characters>14666</Characters>
  <Application>Microsoft Office Word</Application>
  <DocSecurity>0</DocSecurity>
  <Lines>122</Lines>
  <Paragraphs>34</Paragraphs>
  <ScaleCrop>false</ScaleCrop>
  <Company>Grizli777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2023-09-11T12:59:00Z</dcterms:created>
  <dcterms:modified xsi:type="dcterms:W3CDTF">2023-09-11T13:01:00Z</dcterms:modified>
</cp:coreProperties>
</file>