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A" w:rsidRPr="00B5193F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936CA" w:rsidRPr="00B5193F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B936CA" w:rsidRPr="00B5193F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B936CA" w:rsidRPr="00B5193F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9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36CA" w:rsidRPr="00B936CA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CA" w:rsidRPr="00B936CA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36CA" w:rsidRPr="00B936CA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B936CA" w:rsidRPr="00B936CA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36CA" w:rsidRPr="00B936CA" w:rsidRDefault="00B5193F" w:rsidP="00B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B936CA" w:rsidRPr="00B936CA">
        <w:rPr>
          <w:rFonts w:ascii="Times New Roman" w:hAnsi="Times New Roman" w:cs="Times New Roman"/>
          <w:sz w:val="28"/>
          <w:szCs w:val="28"/>
        </w:rPr>
        <w:t>осьмое заседание третьего созыва)</w:t>
      </w:r>
    </w:p>
    <w:p w:rsidR="00B936CA" w:rsidRPr="00B936CA" w:rsidRDefault="00B5193F" w:rsidP="00B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марта 2015 года </w:t>
      </w:r>
      <w:r w:rsidR="00B936CA" w:rsidRPr="00B936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B936CA" w:rsidRPr="00B936CA" w:rsidRDefault="00B936CA" w:rsidP="00B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B936CA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 ноября 2009 года № 15 «Об установлении земельного налога»</w:t>
      </w:r>
    </w:p>
    <w:p w:rsidR="00B936CA" w:rsidRPr="00B936CA" w:rsidRDefault="00B936CA" w:rsidP="00B936C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CA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16.03.2015 года № 20-17-2015</w:t>
      </w:r>
      <w:r w:rsidR="00B519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6CA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года № 15 «Об установлении земельного налога», в связи с приведением в соответствие с Налоговым кодексом Российской Федерации совет депутатов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16.03.2015 № 20-17-2015 на решение совета депутатов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налога».</w:t>
      </w:r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 с изменениями, внесенными решениями совета депутатов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от 31.03.2010 № 31, от 30.09.2011 № 52, от 05.04.2011 № 82, от 28.11.2011 № 107, от 23 ноября 2012 № 150, </w:t>
      </w:r>
      <w:proofErr w:type="gramStart"/>
      <w:r w:rsidRPr="00B936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36CA">
        <w:rPr>
          <w:rFonts w:ascii="Times New Roman" w:hAnsi="Times New Roman" w:cs="Times New Roman"/>
          <w:sz w:val="28"/>
          <w:szCs w:val="28"/>
        </w:rPr>
        <w:t xml:space="preserve"> 24.0</w:t>
      </w:r>
      <w:r w:rsidR="00B5193F">
        <w:rPr>
          <w:rFonts w:ascii="Times New Roman" w:hAnsi="Times New Roman" w:cs="Times New Roman"/>
          <w:sz w:val="28"/>
          <w:szCs w:val="28"/>
        </w:rPr>
        <w:t>4.2014 № 209 следующее изменение</w:t>
      </w:r>
      <w:r w:rsidRPr="00B936CA">
        <w:rPr>
          <w:rFonts w:ascii="Times New Roman" w:hAnsi="Times New Roman" w:cs="Times New Roman"/>
          <w:sz w:val="28"/>
          <w:szCs w:val="28"/>
        </w:rPr>
        <w:t>:</w:t>
      </w:r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>1.Пункт 7 изложить в следующей редакции:</w:t>
      </w:r>
    </w:p>
    <w:p w:rsidR="00B936CA" w:rsidRPr="00B936CA" w:rsidRDefault="00B936CA" w:rsidP="00B936CA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936CA">
        <w:rPr>
          <w:sz w:val="28"/>
          <w:szCs w:val="28"/>
        </w:rPr>
        <w:t>«7.  Налоговый период.</w:t>
      </w:r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7.1. Налоговым периодом признается календарный год». </w:t>
      </w:r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 политической газете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936CA" w:rsidRPr="00B936CA" w:rsidRDefault="00B936CA" w:rsidP="00B936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подписания.</w:t>
      </w:r>
    </w:p>
    <w:p w:rsidR="00B936CA" w:rsidRPr="00B936CA" w:rsidRDefault="00B936CA" w:rsidP="00B9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CA" w:rsidRPr="00B936CA" w:rsidRDefault="00B936CA" w:rsidP="00B9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p w:rsidR="00C66A03" w:rsidRPr="00B936CA" w:rsidRDefault="00C66A03" w:rsidP="00B936CA">
      <w:pPr>
        <w:spacing w:after="0" w:line="240" w:lineRule="auto"/>
        <w:rPr>
          <w:rFonts w:ascii="Times New Roman" w:hAnsi="Times New Roman" w:cs="Times New Roman"/>
        </w:rPr>
      </w:pPr>
    </w:p>
    <w:sectPr w:rsidR="00C66A03" w:rsidRPr="00B936CA" w:rsidSect="00CE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36CA"/>
    <w:rsid w:val="00B5193F"/>
    <w:rsid w:val="00B936CA"/>
    <w:rsid w:val="00BA690F"/>
    <w:rsid w:val="00C66A03"/>
    <w:rsid w:val="00C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2015-03-29T13:28:00Z</cp:lastPrinted>
  <dcterms:created xsi:type="dcterms:W3CDTF">2015-03-19T09:04:00Z</dcterms:created>
  <dcterms:modified xsi:type="dcterms:W3CDTF">2015-03-29T13:44:00Z</dcterms:modified>
</cp:coreProperties>
</file>